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1DD" w:rsidRDefault="004471DD" w:rsidP="004471DD">
      <w:pPr>
        <w:jc w:val="center"/>
        <w:rPr>
          <w:rFonts w:ascii="Times New Roman" w:hAnsi="Times New Roman" w:cs="Times New Roman"/>
          <w:b/>
          <w:sz w:val="24"/>
          <w:szCs w:val="24"/>
          <w:u w:val="single"/>
        </w:rPr>
      </w:pPr>
      <w:r w:rsidRPr="00595F75">
        <w:rPr>
          <w:rFonts w:ascii="Times New Roman" w:hAnsi="Times New Roman" w:cs="Times New Roman"/>
          <w:b/>
          <w:sz w:val="24"/>
          <w:szCs w:val="24"/>
          <w:u w:val="single"/>
        </w:rPr>
        <w:t xml:space="preserve">RBI Circular Consolidation </w:t>
      </w:r>
      <w:r>
        <w:rPr>
          <w:rFonts w:ascii="Times New Roman" w:hAnsi="Times New Roman" w:cs="Times New Roman"/>
          <w:b/>
          <w:sz w:val="24"/>
          <w:szCs w:val="24"/>
          <w:u w:val="single"/>
        </w:rPr>
        <w:t>–</w:t>
      </w:r>
      <w:r w:rsidRPr="00595F75">
        <w:rPr>
          <w:rFonts w:ascii="Times New Roman" w:hAnsi="Times New Roman" w:cs="Times New Roman"/>
          <w:b/>
          <w:sz w:val="24"/>
          <w:szCs w:val="24"/>
          <w:u w:val="single"/>
        </w:rPr>
        <w:t xml:space="preserve"> </w:t>
      </w:r>
      <w:r>
        <w:rPr>
          <w:rFonts w:ascii="Times New Roman" w:hAnsi="Times New Roman" w:cs="Times New Roman"/>
          <w:b/>
          <w:sz w:val="24"/>
          <w:szCs w:val="24"/>
          <w:u w:val="single"/>
        </w:rPr>
        <w:t>Jan-Jun’24</w:t>
      </w:r>
    </w:p>
    <w:tbl>
      <w:tblPr>
        <w:tblW w:w="8784" w:type="dxa"/>
        <w:tblLook w:val="04A0" w:firstRow="1" w:lastRow="0" w:firstColumn="1" w:lastColumn="0" w:noHBand="0" w:noVBand="1"/>
      </w:tblPr>
      <w:tblGrid>
        <w:gridCol w:w="1413"/>
        <w:gridCol w:w="7371"/>
      </w:tblGrid>
      <w:tr w:rsidR="003B7A25" w:rsidRPr="003B7A25" w:rsidTr="003B7A25">
        <w:trPr>
          <w:trHeight w:val="126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jc w:val="center"/>
              <w:rPr>
                <w:rFonts w:ascii="Calibri" w:eastAsia="Times New Roman" w:hAnsi="Calibri" w:cs="Calibri"/>
                <w:b/>
                <w:bCs/>
                <w:sz w:val="24"/>
                <w:szCs w:val="24"/>
                <w:lang w:eastAsia="en-IN"/>
              </w:rPr>
            </w:pPr>
            <w:r w:rsidRPr="003B7A25">
              <w:rPr>
                <w:rFonts w:ascii="Calibri" w:eastAsia="Times New Roman" w:hAnsi="Calibri" w:cs="Calibri"/>
                <w:b/>
                <w:bCs/>
                <w:sz w:val="24"/>
                <w:szCs w:val="24"/>
                <w:lang w:eastAsia="en-IN"/>
              </w:rPr>
              <w:t>S.no.</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b/>
                <w:bCs/>
                <w:sz w:val="24"/>
                <w:szCs w:val="24"/>
                <w:lang w:eastAsia="en-IN"/>
              </w:rPr>
            </w:pPr>
            <w:r w:rsidRPr="003B7A25">
              <w:rPr>
                <w:rFonts w:ascii="Calibri" w:eastAsia="Times New Roman" w:hAnsi="Calibri" w:cs="Calibri"/>
                <w:b/>
                <w:bCs/>
                <w:sz w:val="24"/>
                <w:szCs w:val="24"/>
                <w:lang w:eastAsia="en-IN"/>
              </w:rPr>
              <w:t>RBI Notifications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Review of Instructions on Bulk Deposits for Urban Co-operative Banks (UCBs)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Inoperative Accounts /Unclaimed Deposits in Banks- Revised Instructions</w:t>
            </w:r>
          </w:p>
        </w:tc>
      </w:tr>
      <w:tr w:rsidR="003B7A25" w:rsidRPr="003B7A25" w:rsidTr="003B7A25">
        <w:trPr>
          <w:trHeight w:val="15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 xml:space="preserve">Master Direction – Reserve Bank of India (Commercial Paper and Non-Convertible Debentures of original or initial maturity </w:t>
            </w:r>
            <w:proofErr w:type="spellStart"/>
            <w:r w:rsidRPr="003B7A25">
              <w:rPr>
                <w:rFonts w:ascii="Calibri" w:eastAsia="Times New Roman" w:hAnsi="Calibri" w:cs="Calibri"/>
                <w:sz w:val="24"/>
                <w:szCs w:val="24"/>
                <w:lang w:eastAsia="en-IN"/>
              </w:rPr>
              <w:t>upto</w:t>
            </w:r>
            <w:proofErr w:type="spellEnd"/>
            <w:r w:rsidRPr="003B7A25">
              <w:rPr>
                <w:rFonts w:ascii="Calibri" w:eastAsia="Times New Roman" w:hAnsi="Calibri" w:cs="Calibri"/>
                <w:sz w:val="24"/>
                <w:szCs w:val="24"/>
                <w:lang w:eastAsia="en-IN"/>
              </w:rPr>
              <w:t xml:space="preserve"> one year) Directions, 2024</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Amendment to the Master Direction (MD) on KYC</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Risk Management and Inter-Bank Dealings – Hedging of foreign exchange risk</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6</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Credit/Investment Concentration Norms – Credit Risk Transfer</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7</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Guidelines on Appointment / Re-appointment of Statutory Auditors of State Co-operative Banks and Central Co-operative Banks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8</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Exposure Norms and Statutory / Other Restrictions - UCBs</w:t>
            </w:r>
          </w:p>
        </w:tc>
      </w:tr>
      <w:tr w:rsidR="003B7A25" w:rsidRPr="003B7A25" w:rsidTr="003B7A25">
        <w:trPr>
          <w:trHeight w:val="189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9</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Guidelines on import of gold by Tariff Rate Quota (TRQ) holders under the India-UAE CEPA as notified by–The International Financial Services Centres Authority (IFSCA)</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10</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Participation of Indian Banks on India International Bullion Exchange IFSC Limited (IIBX)</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11</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Review of Fixed Remuneration granted to Non-Executive Directors (NEDs)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lastRenderedPageBreak/>
              <w:t>12</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Interest Equalization Scheme (IES) on Pre and Post Shipment Rupee Export Credit</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13</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Amendment to Master Direction on Prepaid Payment Instruments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14</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 Reserve Bank of India (Filing of Supervisory Returns) Directions - 2024</w:t>
            </w:r>
          </w:p>
        </w:tc>
      </w:tr>
      <w:tr w:rsidR="003B7A25" w:rsidRPr="003B7A25" w:rsidTr="003B7A25">
        <w:trPr>
          <w:trHeight w:val="120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15</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lang w:eastAsia="en-IN"/>
              </w:rPr>
            </w:pPr>
            <w:r w:rsidRPr="003B7A25">
              <w:rPr>
                <w:rFonts w:ascii="Calibri" w:eastAsia="Times New Roman" w:hAnsi="Calibri" w:cs="Calibri"/>
                <w:lang w:eastAsia="en-IN"/>
              </w:rPr>
              <w:t>Appointment/re-appointment of Director, Managing Director or Chief Executive Officer in Asset Reconstruction Companies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16</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Capital Adequacy Guidelines – Review of Trading Book</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17</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 Reserve Bank of India (Bharat Bill Payment System) Directions, 2024</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18</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Money Transfer Service Scheme - Submission of Statement on CIMS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19</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Arrangements with Card Networks for issue of Credit Cards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20</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Amendment to the Master Direction - Credit Card and Debit Card – Issuance and Conduct Directions, 2022</w:t>
            </w:r>
          </w:p>
        </w:tc>
      </w:tr>
      <w:tr w:rsidR="003B7A25" w:rsidRPr="003B7A25" w:rsidTr="003B7A25">
        <w:trPr>
          <w:trHeight w:val="15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21</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Omnibus Framework for recognising Self-Regulatory Organisations (SROs) for Regulated Entities (REs) of the Reserve Bank of India</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22</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Investments in Alternative Investment Funds (AIFs)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23</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on Board of Directors - UCBs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24</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Lead Bank Scheme</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25</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Guarantees and Co-acceptances</w:t>
            </w:r>
          </w:p>
        </w:tc>
      </w:tr>
      <w:tr w:rsidR="003B7A25" w:rsidRPr="003B7A25" w:rsidTr="003B7A25">
        <w:trPr>
          <w:trHeight w:val="15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26</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 Scheme of Penalties for bank branches and Currency Chests for deficiency in rendering customer service to the members of public</w:t>
            </w:r>
          </w:p>
        </w:tc>
      </w:tr>
      <w:tr w:rsidR="003B7A25" w:rsidRPr="003B7A25" w:rsidTr="003B7A25">
        <w:trPr>
          <w:trHeight w:val="15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lastRenderedPageBreak/>
              <w:t>27</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on Framework of incentives for Currency Distribution &amp; Exchange Scheme for bank branches including currency chests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28</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Guarantees, Co-Acceptances &amp; Letters of Credit - UCBs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29</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on Penal Provisions in reporting of transactions / balances at Currency Chests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30</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on SHG-Bank Linkage Programme</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31</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Disbursement of Government Pension by Agency Banks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32</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on Conduct of Government Business by Agency Banks - Payment of Agency Commission</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33</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Basel III Capital Regulations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34</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on Counterfeit Notes, 2024 – Detection, Reporting and Monitoring</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35</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Prudential Norms on Capital Adequacy - Primary (Urban) Co-operative Banks (UCBs)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36</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Housing Finance for UCBs</w:t>
            </w:r>
          </w:p>
        </w:tc>
      </w:tr>
      <w:tr w:rsidR="003B7A25" w:rsidRPr="003B7A25" w:rsidTr="003B7A25">
        <w:trPr>
          <w:trHeight w:val="73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37</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Housing Finance</w:t>
            </w:r>
          </w:p>
        </w:tc>
      </w:tr>
      <w:tr w:rsidR="003B7A25" w:rsidRPr="003B7A25" w:rsidTr="003B7A25">
        <w:trPr>
          <w:trHeight w:val="15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38</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Prudential norms on Income Recognition, Asset Classification and Provisioning pertaining to Advances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39</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Income Recognition, Asset Classification, Provisioning and Other Related Matters - UCBs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lastRenderedPageBreak/>
              <w:t>40</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Hedging of Gold Price Risk in Overseas Markets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41</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Key Facts Statement (KFS) for Loans &amp; Advances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42</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Credit facilities to Scheduled Castes (SCs) &amp; Scheduled Tribes (STs)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43</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 xml:space="preserve">Master Circular – </w:t>
            </w:r>
            <w:proofErr w:type="spellStart"/>
            <w:r w:rsidRPr="003B7A25">
              <w:rPr>
                <w:rFonts w:ascii="Calibri" w:eastAsia="Times New Roman" w:hAnsi="Calibri" w:cs="Calibri"/>
                <w:sz w:val="24"/>
                <w:szCs w:val="24"/>
                <w:lang w:eastAsia="en-IN"/>
              </w:rPr>
              <w:t>Deendayal</w:t>
            </w:r>
            <w:proofErr w:type="spellEnd"/>
            <w:r w:rsidRPr="003B7A25">
              <w:rPr>
                <w:rFonts w:ascii="Calibri" w:eastAsia="Times New Roman" w:hAnsi="Calibri" w:cs="Calibri"/>
                <w:sz w:val="24"/>
                <w:szCs w:val="24"/>
                <w:lang w:eastAsia="en-IN"/>
              </w:rPr>
              <w:t xml:space="preserve"> </w:t>
            </w:r>
            <w:proofErr w:type="spellStart"/>
            <w:r w:rsidRPr="003B7A25">
              <w:rPr>
                <w:rFonts w:ascii="Calibri" w:eastAsia="Times New Roman" w:hAnsi="Calibri" w:cs="Calibri"/>
                <w:sz w:val="24"/>
                <w:szCs w:val="24"/>
                <w:lang w:eastAsia="en-IN"/>
              </w:rPr>
              <w:t>Antyodaya</w:t>
            </w:r>
            <w:proofErr w:type="spellEnd"/>
            <w:r w:rsidRPr="003B7A25">
              <w:rPr>
                <w:rFonts w:ascii="Calibri" w:eastAsia="Times New Roman" w:hAnsi="Calibri" w:cs="Calibri"/>
                <w:sz w:val="24"/>
                <w:szCs w:val="24"/>
                <w:lang w:eastAsia="en-IN"/>
              </w:rPr>
              <w:t xml:space="preserve"> </w:t>
            </w:r>
            <w:proofErr w:type="spellStart"/>
            <w:r w:rsidRPr="003B7A25">
              <w:rPr>
                <w:rFonts w:ascii="Calibri" w:eastAsia="Times New Roman" w:hAnsi="Calibri" w:cs="Calibri"/>
                <w:sz w:val="24"/>
                <w:szCs w:val="24"/>
                <w:lang w:eastAsia="en-IN"/>
              </w:rPr>
              <w:t>Yojana</w:t>
            </w:r>
            <w:proofErr w:type="spellEnd"/>
            <w:r w:rsidRPr="003B7A25">
              <w:rPr>
                <w:rFonts w:ascii="Calibri" w:eastAsia="Times New Roman" w:hAnsi="Calibri" w:cs="Calibri"/>
                <w:sz w:val="24"/>
                <w:szCs w:val="24"/>
                <w:lang w:eastAsia="en-IN"/>
              </w:rPr>
              <w:t xml:space="preserve"> - National Rural Livelihoods Mission (DAY-NRLM)</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44</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Dealing in Rupee Interest Rate Derivative products - Small Finance Banks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45</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 Reserve Bank of India (Asset Reconstruction Companies) Directions, 2024</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46</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Circular - Bank Finance to Non-Banking Financial Companies (NBFCs)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47</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Unauthorised foreign exchange transactions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48</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Foreign Exchange Management (Mode of Payment and Reporting of Non-Debt Instruments) (Amendment) Regulations, 2024</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49</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Foreign Exchange Management (Foreign Currency Accounts by a person resident in India) (Amendment) Regulations, 2024</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50</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Limits for investment in debt and sale of Credit Default Swaps by Foreign Portfolio Investors (FPIs)</w:t>
            </w:r>
          </w:p>
        </w:tc>
      </w:tr>
      <w:tr w:rsidR="003B7A25" w:rsidRPr="003B7A25" w:rsidTr="003B7A25">
        <w:trPr>
          <w:trHeight w:val="91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51</w:t>
            </w:r>
          </w:p>
        </w:tc>
        <w:tc>
          <w:tcPr>
            <w:tcW w:w="7371" w:type="dxa"/>
            <w:tcBorders>
              <w:top w:val="nil"/>
              <w:left w:val="nil"/>
              <w:bottom w:val="single" w:sz="4" w:space="0" w:color="auto"/>
              <w:right w:val="single" w:sz="4" w:space="0" w:color="auto"/>
            </w:tcBorders>
            <w:shd w:val="clear" w:color="auto" w:fill="auto"/>
            <w:vAlign w:val="center"/>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Voluntary transition of Small Finance Banks to Universal Banks</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52</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Fair Practices Code for Lenders – Charging of Interest</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53</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Guidance Note on Operational Risk Management and Operational Resilience</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54</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 Risk Management and Inter-Bank Dealings: Amendments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lastRenderedPageBreak/>
              <w:t>55</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Banks' Exposure to Capital Market - Issue of Irrevocable Payment Commitments (IPCs)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56</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Master Direction – Reserve Bank of India (Margining for Non-Centrally Cleared OTC Derivatives) Directions, 2024</w:t>
            </w:r>
          </w:p>
        </w:tc>
      </w:tr>
      <w:tr w:rsidR="003B7A25" w:rsidRPr="003B7A25" w:rsidTr="003B7A25">
        <w:trPr>
          <w:trHeight w:val="81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57</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Margin for Derivative Contracts</w:t>
            </w:r>
          </w:p>
        </w:tc>
      </w:tr>
      <w:tr w:rsidR="003B7A25" w:rsidRPr="003B7A25" w:rsidTr="003B7A25">
        <w:trPr>
          <w:trHeight w:val="94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58</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Foreign Exchange Management (Deposit) (Fourth Amendment) Regulations, 2024</w:t>
            </w:r>
          </w:p>
        </w:tc>
      </w:tr>
      <w:tr w:rsidR="003B7A25" w:rsidRPr="003B7A25" w:rsidTr="003B7A25">
        <w:trPr>
          <w:trHeight w:val="157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59</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Issuance of partly paid units to persons resident outside India by investment vehicles under Foreign Exchange Management (Non-debt Instruments) Rules, 2019</w:t>
            </w:r>
          </w:p>
        </w:tc>
      </w:tr>
      <w:tr w:rsidR="003B7A25" w:rsidRPr="003B7A25" w:rsidTr="003B7A25">
        <w:trPr>
          <w:trHeight w:val="63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60</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Instructions on Money Changing Activities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61</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Amendment to Master Direction - Reserve Bank of India (Interest Rate on Deposits) Directions, 2016</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62</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Foreign Exchange Management (Overseas Investment) Directions, 2022 - Investments in Overseas Funds</w:t>
            </w:r>
          </w:p>
        </w:tc>
      </w:tr>
      <w:tr w:rsidR="003B7A25" w:rsidRPr="003B7A25" w:rsidTr="003B7A25">
        <w:trPr>
          <w:trHeight w:val="1260"/>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63</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International Trade Settlement in Indian Rupees (INR) – Opening of additional Current Account for settlement of trade transactions</w:t>
            </w:r>
          </w:p>
        </w:tc>
      </w:tr>
      <w:tr w:rsidR="003B7A25" w:rsidRPr="003B7A25" w:rsidTr="003B7A25">
        <w:trPr>
          <w:trHeight w:val="525"/>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rsidR="003B7A25" w:rsidRPr="003B7A25" w:rsidRDefault="003B7A25" w:rsidP="003B7A25">
            <w:pPr>
              <w:spacing w:after="0" w:line="240" w:lineRule="auto"/>
              <w:jc w:val="center"/>
              <w:rPr>
                <w:rFonts w:ascii="Calibri" w:eastAsia="Times New Roman" w:hAnsi="Calibri" w:cs="Calibri"/>
                <w:sz w:val="24"/>
                <w:szCs w:val="24"/>
                <w:lang w:eastAsia="en-IN"/>
              </w:rPr>
            </w:pPr>
            <w:r w:rsidRPr="003B7A25">
              <w:rPr>
                <w:rFonts w:ascii="Calibri" w:eastAsia="Times New Roman" w:hAnsi="Calibri" w:cs="Calibri"/>
                <w:sz w:val="24"/>
                <w:szCs w:val="24"/>
                <w:lang w:eastAsia="en-IN"/>
              </w:rPr>
              <w:t>64</w:t>
            </w:r>
          </w:p>
        </w:tc>
        <w:tc>
          <w:tcPr>
            <w:tcW w:w="7371" w:type="dxa"/>
            <w:tcBorders>
              <w:top w:val="nil"/>
              <w:left w:val="nil"/>
              <w:bottom w:val="single" w:sz="4" w:space="0" w:color="auto"/>
              <w:right w:val="single" w:sz="4" w:space="0" w:color="auto"/>
            </w:tcBorders>
            <w:shd w:val="clear" w:color="auto" w:fill="auto"/>
            <w:vAlign w:val="bottom"/>
            <w:hideMark/>
          </w:tcPr>
          <w:p w:rsidR="003B7A25" w:rsidRPr="003B7A25" w:rsidRDefault="003B7A25" w:rsidP="003B7A25">
            <w:pPr>
              <w:spacing w:after="0" w:line="240" w:lineRule="auto"/>
              <w:rPr>
                <w:rFonts w:ascii="Arial" w:eastAsia="Times New Roman" w:hAnsi="Arial" w:cs="Arial"/>
                <w:sz w:val="20"/>
                <w:szCs w:val="20"/>
                <w:lang w:eastAsia="en-IN"/>
              </w:rPr>
            </w:pPr>
            <w:r w:rsidRPr="003B7A25">
              <w:rPr>
                <w:rFonts w:ascii="Arial" w:eastAsia="Times New Roman" w:hAnsi="Arial" w:cs="Arial"/>
                <w:sz w:val="20"/>
                <w:szCs w:val="20"/>
                <w:lang w:eastAsia="en-IN"/>
              </w:rPr>
              <w:t>Priority Sector Lending – Amendments to the Master Directions</w:t>
            </w:r>
          </w:p>
        </w:tc>
      </w:tr>
    </w:tbl>
    <w:p w:rsidR="003B7A25" w:rsidRDefault="003B7A25" w:rsidP="004471DD">
      <w:pPr>
        <w:jc w:val="center"/>
        <w:rPr>
          <w:rFonts w:ascii="Times New Roman" w:hAnsi="Times New Roman" w:cs="Times New Roman"/>
          <w:b/>
          <w:sz w:val="24"/>
          <w:szCs w:val="24"/>
          <w:u w:val="single"/>
        </w:rPr>
      </w:pPr>
    </w:p>
    <w:p w:rsidR="009E5685" w:rsidRDefault="009E5685" w:rsidP="004471DD">
      <w:pPr>
        <w:jc w:val="center"/>
        <w:rPr>
          <w:rFonts w:ascii="Times New Roman" w:hAnsi="Times New Roman" w:cs="Times New Roman"/>
          <w:b/>
          <w:sz w:val="24"/>
          <w:szCs w:val="24"/>
          <w:u w:val="single"/>
        </w:rPr>
      </w:pPr>
    </w:p>
    <w:p w:rsidR="009E5685" w:rsidRDefault="009E5685" w:rsidP="004471DD">
      <w:pPr>
        <w:jc w:val="center"/>
        <w:rPr>
          <w:rFonts w:ascii="Times New Roman" w:hAnsi="Times New Roman" w:cs="Times New Roman"/>
          <w:b/>
          <w:sz w:val="24"/>
          <w:szCs w:val="24"/>
          <w:u w:val="single"/>
        </w:rPr>
      </w:pPr>
    </w:p>
    <w:p w:rsidR="009E5685" w:rsidRDefault="009E5685" w:rsidP="004471DD">
      <w:pPr>
        <w:jc w:val="center"/>
        <w:rPr>
          <w:rFonts w:ascii="Times New Roman" w:hAnsi="Times New Roman" w:cs="Times New Roman"/>
          <w:b/>
          <w:sz w:val="24"/>
          <w:szCs w:val="24"/>
          <w:u w:val="single"/>
        </w:rPr>
      </w:pPr>
    </w:p>
    <w:p w:rsidR="009E5685" w:rsidRDefault="009E5685" w:rsidP="004471DD">
      <w:pPr>
        <w:jc w:val="center"/>
        <w:rPr>
          <w:rFonts w:ascii="Times New Roman" w:hAnsi="Times New Roman" w:cs="Times New Roman"/>
          <w:b/>
          <w:sz w:val="24"/>
          <w:szCs w:val="24"/>
          <w:u w:val="single"/>
        </w:rPr>
      </w:pPr>
    </w:p>
    <w:p w:rsidR="009E5685" w:rsidRDefault="009E5685" w:rsidP="004471DD">
      <w:pPr>
        <w:jc w:val="center"/>
        <w:rPr>
          <w:rFonts w:ascii="Times New Roman" w:hAnsi="Times New Roman" w:cs="Times New Roman"/>
          <w:b/>
          <w:sz w:val="24"/>
          <w:szCs w:val="24"/>
          <w:u w:val="single"/>
        </w:rPr>
      </w:pPr>
    </w:p>
    <w:p w:rsidR="009E5685" w:rsidRDefault="009E5685" w:rsidP="004471DD">
      <w:pPr>
        <w:jc w:val="center"/>
        <w:rPr>
          <w:rFonts w:ascii="Times New Roman" w:hAnsi="Times New Roman" w:cs="Times New Roman"/>
          <w:b/>
          <w:sz w:val="24"/>
          <w:szCs w:val="24"/>
          <w:u w:val="single"/>
        </w:rPr>
      </w:pPr>
    </w:p>
    <w:p w:rsidR="009E5685" w:rsidRDefault="009E5685" w:rsidP="009E5685">
      <w:pPr>
        <w:pStyle w:val="NormalWeb"/>
        <w:jc w:val="both"/>
        <w:rPr>
          <w:rFonts w:ascii="Arial" w:hAnsi="Arial" w:cs="Arial"/>
          <w:color w:val="000000"/>
          <w:sz w:val="20"/>
          <w:szCs w:val="20"/>
        </w:rPr>
      </w:pPr>
    </w:p>
    <w:p w:rsidR="009E5685" w:rsidRDefault="009E5685" w:rsidP="009E5685">
      <w:pPr>
        <w:pStyle w:val="head"/>
        <w:jc w:val="both"/>
        <w:rPr>
          <w:rFonts w:ascii="Arial" w:hAnsi="Arial" w:cs="Arial"/>
          <w:b/>
          <w:bCs/>
          <w:color w:val="000000"/>
          <w:sz w:val="20"/>
          <w:szCs w:val="20"/>
        </w:rPr>
      </w:pPr>
      <w:r>
        <w:rPr>
          <w:rFonts w:ascii="Arial" w:hAnsi="Arial" w:cs="Arial"/>
          <w:b/>
          <w:bCs/>
          <w:color w:val="000000"/>
          <w:sz w:val="20"/>
          <w:szCs w:val="20"/>
        </w:rPr>
        <w:t>Review of Instructions on Bulk Deposits for Urban Co-operative Banks (UCBs)</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RBI/2023-24/104</w:t>
      </w:r>
      <w:r>
        <w:rPr>
          <w:rFonts w:ascii="Arial" w:hAnsi="Arial" w:cs="Arial"/>
          <w:color w:val="000000"/>
          <w:sz w:val="20"/>
          <w:szCs w:val="20"/>
        </w:rPr>
        <w:br/>
        <w:t>DoR.SPE.REC.63/13.03.00/2023-2024</w:t>
      </w:r>
    </w:p>
    <w:p w:rsidR="009E5685" w:rsidRDefault="009E5685" w:rsidP="009E5685">
      <w:pPr>
        <w:pStyle w:val="NormalWeb"/>
        <w:jc w:val="right"/>
        <w:rPr>
          <w:rFonts w:ascii="Arial" w:hAnsi="Arial" w:cs="Arial"/>
          <w:color w:val="000000"/>
          <w:sz w:val="20"/>
          <w:szCs w:val="20"/>
        </w:rPr>
      </w:pPr>
      <w:r>
        <w:rPr>
          <w:rFonts w:ascii="Arial" w:hAnsi="Arial" w:cs="Arial"/>
          <w:color w:val="000000"/>
          <w:sz w:val="20"/>
          <w:szCs w:val="20"/>
        </w:rPr>
        <w:t>January 01, 2024</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Madam/Sir,</w:t>
      </w:r>
    </w:p>
    <w:p w:rsidR="009E5685" w:rsidRDefault="009E5685" w:rsidP="009E5685">
      <w:pPr>
        <w:pStyle w:val="head"/>
        <w:jc w:val="both"/>
        <w:rPr>
          <w:rFonts w:ascii="Arial" w:hAnsi="Arial" w:cs="Arial"/>
          <w:b/>
          <w:bCs/>
          <w:color w:val="000000"/>
          <w:sz w:val="20"/>
          <w:szCs w:val="20"/>
        </w:rPr>
      </w:pPr>
      <w:r>
        <w:rPr>
          <w:rFonts w:ascii="Arial" w:hAnsi="Arial" w:cs="Arial"/>
          <w:b/>
          <w:bCs/>
          <w:color w:val="000000"/>
          <w:sz w:val="20"/>
          <w:szCs w:val="20"/>
        </w:rPr>
        <w:t>Review of Instructions on Bulk Deposits for Urban Co-operative Banks (UCBs)</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Please refer to Para 3 (a) (</w:t>
      </w:r>
      <w:proofErr w:type="spellStart"/>
      <w:r>
        <w:rPr>
          <w:rFonts w:ascii="Arial" w:hAnsi="Arial" w:cs="Arial"/>
          <w:color w:val="000000"/>
          <w:sz w:val="20"/>
          <w:szCs w:val="20"/>
        </w:rPr>
        <w:t>i</w:t>
      </w:r>
      <w:proofErr w:type="spellEnd"/>
      <w:r>
        <w:rPr>
          <w:rFonts w:ascii="Arial" w:hAnsi="Arial" w:cs="Arial"/>
          <w:color w:val="000000"/>
          <w:sz w:val="20"/>
          <w:szCs w:val="20"/>
        </w:rPr>
        <w:t>) of </w:t>
      </w:r>
      <w:hyperlink r:id="rId5" w:tgtFrame="_blank" w:history="1">
        <w:r>
          <w:rPr>
            <w:rStyle w:val="Hyperlink"/>
            <w:rFonts w:ascii="Arial" w:hAnsi="Arial" w:cs="Arial"/>
            <w:sz w:val="20"/>
            <w:szCs w:val="20"/>
            <w:u w:val="none"/>
          </w:rPr>
          <w:t>Master Direction - Reserve Bank of India (Co-operative Banks - Interest Rate on Deposits) Directions, 2016 dated May 12, 2016</w:t>
        </w:r>
      </w:hyperlink>
      <w:r>
        <w:rPr>
          <w:rFonts w:ascii="Arial" w:hAnsi="Arial" w:cs="Arial"/>
          <w:color w:val="000000"/>
          <w:sz w:val="20"/>
          <w:szCs w:val="20"/>
        </w:rPr>
        <w:t>, in terms of which “Bulk Deposit” means single Rupee term deposits of Rupees fifteen lakh and above.</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2. On a review, it has been decided to enhance the bulk deposit limit for Scheduled Primary (Urban) Co-operative Banks, in Tier 3 and 4, to Rupees one crore and above. Accordingly, “Bulk Deposit” for Primary (Urban) Co-operative Banks would now mean:</w:t>
      </w:r>
    </w:p>
    <w:p w:rsidR="009E5685" w:rsidRDefault="009E5685" w:rsidP="009E5685">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 xml:space="preserve">Single Rupee term deposits of Rupees </w:t>
      </w:r>
      <w:proofErr w:type="gramStart"/>
      <w:r>
        <w:rPr>
          <w:rFonts w:ascii="Arial" w:hAnsi="Arial" w:cs="Arial"/>
          <w:color w:val="000000"/>
          <w:sz w:val="20"/>
          <w:szCs w:val="20"/>
        </w:rPr>
        <w:t>one</w:t>
      </w:r>
      <w:proofErr w:type="gramEnd"/>
      <w:r>
        <w:rPr>
          <w:rFonts w:ascii="Arial" w:hAnsi="Arial" w:cs="Arial"/>
          <w:color w:val="000000"/>
          <w:sz w:val="20"/>
          <w:szCs w:val="20"/>
        </w:rPr>
        <w:t xml:space="preserve"> crore and above for Scheduled UCBs categorised as Tier 3 and 4 UCBs under the revised regulatory framework.</w:t>
      </w:r>
    </w:p>
    <w:p w:rsidR="009E5685" w:rsidRDefault="009E5685" w:rsidP="009E5685">
      <w:pPr>
        <w:pStyle w:val="NormalWeb"/>
        <w:numPr>
          <w:ilvl w:val="0"/>
          <w:numId w:val="1"/>
        </w:numPr>
        <w:ind w:left="0"/>
        <w:jc w:val="both"/>
        <w:rPr>
          <w:rFonts w:ascii="Arial" w:hAnsi="Arial" w:cs="Arial"/>
          <w:color w:val="000000"/>
          <w:sz w:val="20"/>
          <w:szCs w:val="20"/>
        </w:rPr>
      </w:pPr>
      <w:r>
        <w:rPr>
          <w:rFonts w:ascii="Arial" w:hAnsi="Arial" w:cs="Arial"/>
          <w:color w:val="000000"/>
          <w:sz w:val="20"/>
          <w:szCs w:val="20"/>
        </w:rPr>
        <w:t>Single Rupee term deposits of Rupees fifteen lakh and above for all other UCBs (i.e., other than Scheduled UCBs in Tier 3 and 4).</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 xml:space="preserve">The relevant sections of the Master Direction as amended </w:t>
      </w:r>
      <w:proofErr w:type="gramStart"/>
      <w:r>
        <w:rPr>
          <w:rFonts w:ascii="Arial" w:hAnsi="Arial" w:cs="Arial"/>
          <w:color w:val="000000"/>
          <w:sz w:val="20"/>
          <w:szCs w:val="20"/>
        </w:rPr>
        <w:t>are indicated</w:t>
      </w:r>
      <w:proofErr w:type="gramEnd"/>
      <w:r>
        <w:rPr>
          <w:rFonts w:ascii="Arial" w:hAnsi="Arial" w:cs="Arial"/>
          <w:color w:val="000000"/>
          <w:sz w:val="20"/>
          <w:szCs w:val="20"/>
        </w:rPr>
        <w:t xml:space="preserve"> in the </w:t>
      </w:r>
      <w:hyperlink r:id="rId6" w:anchor="ANN1" w:history="1">
        <w:r>
          <w:rPr>
            <w:rStyle w:val="Hyperlink"/>
            <w:rFonts w:ascii="Arial" w:hAnsi="Arial" w:cs="Arial"/>
            <w:sz w:val="20"/>
            <w:szCs w:val="20"/>
            <w:u w:val="none"/>
          </w:rPr>
          <w:t>Annex</w:t>
        </w:r>
      </w:hyperlink>
      <w:r>
        <w:rPr>
          <w:rFonts w:ascii="Arial" w:hAnsi="Arial" w:cs="Arial"/>
          <w:color w:val="000000"/>
          <w:sz w:val="20"/>
          <w:szCs w:val="20"/>
        </w:rPr>
        <w:t>.</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3. All other instructions in this regard shall remain unchanged.</w:t>
      </w:r>
    </w:p>
    <w:p w:rsidR="009E5685" w:rsidRDefault="009E5685" w:rsidP="009E5685">
      <w:pPr>
        <w:pStyle w:val="NormalWeb"/>
        <w:jc w:val="both"/>
        <w:rPr>
          <w:rFonts w:ascii="Arial" w:hAnsi="Arial" w:cs="Arial"/>
          <w:color w:val="000000"/>
          <w:sz w:val="20"/>
          <w:szCs w:val="20"/>
        </w:rPr>
      </w:pPr>
      <w:r>
        <w:rPr>
          <w:rFonts w:ascii="Arial" w:hAnsi="Arial" w:cs="Arial"/>
          <w:color w:val="000000"/>
          <w:sz w:val="20"/>
          <w:szCs w:val="20"/>
        </w:rPr>
        <w:t>Yours faithfully,</w:t>
      </w:r>
    </w:p>
    <w:p w:rsidR="009E5685" w:rsidRDefault="009E5685" w:rsidP="009E5685">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9E5685" w:rsidRDefault="009E5685" w:rsidP="009E5685">
      <w:pPr>
        <w:rPr>
          <w:rFonts w:ascii="Times New Roman" w:hAnsi="Times New Roman" w:cs="Times New Roman"/>
          <w:sz w:val="24"/>
          <w:szCs w:val="24"/>
        </w:rPr>
      </w:pPr>
      <w:r w:rsidRPr="009E5685">
        <w:rPr>
          <w:rFonts w:ascii="Times New Roman" w:hAnsi="Times New Roman" w:cs="Times New Roman"/>
          <w:sz w:val="24"/>
          <w:szCs w:val="24"/>
        </w:rPr>
        <w:t>For more details, kindly refer:</w:t>
      </w:r>
    </w:p>
    <w:p w:rsidR="00C8766E" w:rsidRDefault="009E5685" w:rsidP="009E5685">
      <w:pPr>
        <w:rPr>
          <w:rFonts w:ascii="Times New Roman" w:hAnsi="Times New Roman" w:cs="Times New Roman"/>
          <w:sz w:val="24"/>
          <w:szCs w:val="24"/>
        </w:rPr>
      </w:pPr>
      <w:hyperlink r:id="rId7" w:history="1">
        <w:r w:rsidRPr="00C03CF9">
          <w:rPr>
            <w:rStyle w:val="Hyperlink"/>
            <w:rFonts w:ascii="Times New Roman" w:hAnsi="Times New Roman" w:cs="Times New Roman"/>
            <w:sz w:val="24"/>
            <w:szCs w:val="24"/>
          </w:rPr>
          <w:t>https://www.rbi.org.in/Scripts/NotificationUser.aspx?Id=12588&amp;Mode=0</w:t>
        </w:r>
      </w:hyperlink>
    </w:p>
    <w:p w:rsidR="00C8766E" w:rsidRDefault="00C8766E" w:rsidP="009E5685">
      <w:pPr>
        <w:rPr>
          <w:rFonts w:ascii="Times New Roman" w:hAnsi="Times New Roman" w:cs="Times New Roman"/>
          <w:sz w:val="24"/>
          <w:szCs w:val="24"/>
        </w:rPr>
      </w:pPr>
    </w:p>
    <w:p w:rsidR="00C8766E" w:rsidRDefault="00C8766E" w:rsidP="009E5685">
      <w:pPr>
        <w:rPr>
          <w:rFonts w:ascii="Times New Roman" w:hAnsi="Times New Roman" w:cs="Times New Roman"/>
          <w:sz w:val="24"/>
          <w:szCs w:val="24"/>
        </w:rPr>
      </w:pPr>
    </w:p>
    <w:p w:rsidR="00C8766E" w:rsidRDefault="00C8766E" w:rsidP="009E5685">
      <w:pPr>
        <w:rPr>
          <w:rFonts w:ascii="Times New Roman" w:hAnsi="Times New Roman" w:cs="Times New Roman"/>
          <w:sz w:val="24"/>
          <w:szCs w:val="24"/>
        </w:rPr>
      </w:pPr>
    </w:p>
    <w:p w:rsidR="00C8766E" w:rsidRDefault="00C8766E" w:rsidP="009E5685">
      <w:pPr>
        <w:rPr>
          <w:rFonts w:ascii="Times New Roman" w:hAnsi="Times New Roman" w:cs="Times New Roman"/>
          <w:sz w:val="24"/>
          <w:szCs w:val="24"/>
        </w:rPr>
      </w:pPr>
    </w:p>
    <w:p w:rsidR="00C8766E" w:rsidRDefault="00C8766E" w:rsidP="009E5685">
      <w:pPr>
        <w:rPr>
          <w:rFonts w:ascii="Times New Roman" w:hAnsi="Times New Roman" w:cs="Times New Roman"/>
          <w:sz w:val="24"/>
          <w:szCs w:val="24"/>
        </w:rPr>
      </w:pPr>
    </w:p>
    <w:p w:rsidR="00C8766E" w:rsidRDefault="00C8766E" w:rsidP="009E5685">
      <w:pPr>
        <w:rPr>
          <w:rFonts w:ascii="Times New Roman" w:hAnsi="Times New Roman" w:cs="Times New Roman"/>
          <w:sz w:val="24"/>
          <w:szCs w:val="24"/>
        </w:rPr>
      </w:pPr>
    </w:p>
    <w:p w:rsidR="00C8766E" w:rsidRDefault="00C8766E" w:rsidP="009E5685">
      <w:pPr>
        <w:rPr>
          <w:rFonts w:ascii="Times New Roman" w:hAnsi="Times New Roman" w:cs="Times New Roman"/>
          <w:sz w:val="24"/>
          <w:szCs w:val="24"/>
        </w:rPr>
      </w:pPr>
    </w:p>
    <w:p w:rsidR="00C8766E" w:rsidRDefault="00C8766E" w:rsidP="009E5685">
      <w:pPr>
        <w:rPr>
          <w:rFonts w:ascii="Times New Roman" w:hAnsi="Times New Roman" w:cs="Times New Roman"/>
          <w:sz w:val="24"/>
          <w:szCs w:val="24"/>
        </w:rPr>
      </w:pPr>
    </w:p>
    <w:p w:rsidR="00C8766E" w:rsidRDefault="00C8766E" w:rsidP="00C8766E">
      <w:pPr>
        <w:pStyle w:val="head"/>
        <w:jc w:val="both"/>
        <w:rPr>
          <w:rFonts w:ascii="Arial" w:hAnsi="Arial" w:cs="Arial"/>
          <w:b/>
          <w:bCs/>
          <w:color w:val="000000"/>
          <w:sz w:val="20"/>
          <w:szCs w:val="20"/>
        </w:rPr>
      </w:pPr>
      <w:r>
        <w:rPr>
          <w:rFonts w:ascii="Arial" w:hAnsi="Arial" w:cs="Arial"/>
          <w:b/>
          <w:bCs/>
          <w:color w:val="000000"/>
          <w:sz w:val="20"/>
          <w:szCs w:val="20"/>
        </w:rPr>
        <w:lastRenderedPageBreak/>
        <w:t>Inoperative Accounts /Unclaimed Deposits in Banks- Revised Instructions</w:t>
      </w:r>
    </w:p>
    <w:p w:rsidR="00C8766E" w:rsidRDefault="00C8766E" w:rsidP="00C8766E">
      <w:pPr>
        <w:pStyle w:val="NormalWeb"/>
        <w:jc w:val="both"/>
        <w:rPr>
          <w:rFonts w:ascii="Arial" w:hAnsi="Arial" w:cs="Arial"/>
          <w:color w:val="000000"/>
          <w:sz w:val="20"/>
          <w:szCs w:val="20"/>
        </w:rPr>
      </w:pPr>
      <w:r>
        <w:rPr>
          <w:rFonts w:ascii="Arial" w:hAnsi="Arial" w:cs="Arial"/>
          <w:color w:val="000000"/>
          <w:sz w:val="20"/>
          <w:szCs w:val="20"/>
        </w:rPr>
        <w:t>RBI/2023-24/105</w:t>
      </w:r>
      <w:r>
        <w:rPr>
          <w:rFonts w:ascii="Arial" w:hAnsi="Arial" w:cs="Arial"/>
          <w:color w:val="000000"/>
          <w:sz w:val="20"/>
          <w:szCs w:val="20"/>
        </w:rPr>
        <w:br/>
        <w:t>DOR.SOG (LEG).REC/64/09.08.024/2023-24</w:t>
      </w:r>
    </w:p>
    <w:p w:rsidR="00C8766E" w:rsidRDefault="00C8766E" w:rsidP="00C8766E">
      <w:pPr>
        <w:pStyle w:val="NormalWeb"/>
        <w:jc w:val="right"/>
        <w:rPr>
          <w:rFonts w:ascii="Arial" w:hAnsi="Arial" w:cs="Arial"/>
          <w:color w:val="000000"/>
          <w:sz w:val="20"/>
          <w:szCs w:val="20"/>
        </w:rPr>
      </w:pPr>
      <w:r>
        <w:rPr>
          <w:rFonts w:ascii="Arial" w:hAnsi="Arial" w:cs="Arial"/>
          <w:color w:val="000000"/>
          <w:sz w:val="20"/>
          <w:szCs w:val="20"/>
        </w:rPr>
        <w:t>January 1, 2024</w:t>
      </w:r>
    </w:p>
    <w:p w:rsidR="00C8766E" w:rsidRDefault="00C8766E" w:rsidP="00C8766E">
      <w:pPr>
        <w:pStyle w:val="NormalWeb"/>
        <w:jc w:val="both"/>
        <w:rPr>
          <w:rFonts w:ascii="Arial" w:hAnsi="Arial" w:cs="Arial"/>
          <w:color w:val="000000"/>
          <w:sz w:val="20"/>
          <w:szCs w:val="20"/>
        </w:rPr>
      </w:pPr>
      <w:r>
        <w:rPr>
          <w:rFonts w:ascii="Arial" w:hAnsi="Arial" w:cs="Arial"/>
          <w:color w:val="000000"/>
          <w:sz w:val="20"/>
          <w:szCs w:val="20"/>
        </w:rPr>
        <w:t>Madam / Dear Sir</w:t>
      </w:r>
    </w:p>
    <w:p w:rsidR="00C8766E" w:rsidRDefault="00C8766E" w:rsidP="00C8766E">
      <w:pPr>
        <w:pStyle w:val="head"/>
        <w:jc w:val="both"/>
        <w:rPr>
          <w:rFonts w:ascii="Arial" w:hAnsi="Arial" w:cs="Arial"/>
          <w:b/>
          <w:bCs/>
          <w:color w:val="000000"/>
          <w:sz w:val="20"/>
          <w:szCs w:val="20"/>
        </w:rPr>
      </w:pPr>
      <w:r>
        <w:rPr>
          <w:rFonts w:ascii="Arial" w:hAnsi="Arial" w:cs="Arial"/>
          <w:b/>
          <w:bCs/>
          <w:color w:val="000000"/>
          <w:sz w:val="20"/>
          <w:szCs w:val="20"/>
        </w:rPr>
        <w:t>Inoperative Accounts /Unclaimed Deposits in Banks- Revised Instructions</w:t>
      </w:r>
    </w:p>
    <w:p w:rsidR="00C8766E" w:rsidRDefault="00C8766E" w:rsidP="00C8766E">
      <w:pPr>
        <w:pStyle w:val="NormalWeb"/>
        <w:jc w:val="both"/>
        <w:rPr>
          <w:rFonts w:ascii="Arial" w:hAnsi="Arial" w:cs="Arial"/>
          <w:color w:val="000000"/>
          <w:sz w:val="20"/>
          <w:szCs w:val="20"/>
        </w:rPr>
      </w:pPr>
      <w:proofErr w:type="gramStart"/>
      <w:r>
        <w:rPr>
          <w:rFonts w:ascii="Arial" w:hAnsi="Arial" w:cs="Arial"/>
          <w:color w:val="000000"/>
          <w:sz w:val="20"/>
          <w:szCs w:val="20"/>
        </w:rPr>
        <w:t>As per extant instructions, the credit balance in any deposit account maintained with banks, which have not been operated upon for ten years or more, or any amount remaining unclaimed for ten years or more, as mentioned in paragraph 3(iii) of the “Depositor Education and Awareness” (DEA) Fund Scheme, 2014, are required to be transferred by banks to DEA Fund maintained by the Reserve Bank of India.</w:t>
      </w:r>
      <w:proofErr w:type="gramEnd"/>
    </w:p>
    <w:p w:rsidR="00C8766E" w:rsidRDefault="00C8766E" w:rsidP="00C8766E">
      <w:pPr>
        <w:pStyle w:val="NormalWeb"/>
        <w:jc w:val="both"/>
        <w:rPr>
          <w:rFonts w:ascii="Arial" w:hAnsi="Arial" w:cs="Arial"/>
          <w:color w:val="000000"/>
          <w:sz w:val="20"/>
          <w:szCs w:val="20"/>
        </w:rPr>
      </w:pPr>
      <w:r>
        <w:rPr>
          <w:rFonts w:ascii="Arial" w:hAnsi="Arial" w:cs="Arial"/>
          <w:color w:val="000000"/>
          <w:sz w:val="20"/>
          <w:szCs w:val="20"/>
        </w:rPr>
        <w:t xml:space="preserve">2. As a measure to assist the account holders and with a view to consolidating and rationalising the extant instructions on inoperative accounts, a review </w:t>
      </w:r>
      <w:proofErr w:type="gramStart"/>
      <w:r>
        <w:rPr>
          <w:rFonts w:ascii="Arial" w:hAnsi="Arial" w:cs="Arial"/>
          <w:color w:val="000000"/>
          <w:sz w:val="20"/>
          <w:szCs w:val="20"/>
        </w:rPr>
        <w:t>was carried out</w:t>
      </w:r>
      <w:proofErr w:type="gramEnd"/>
      <w:r>
        <w:rPr>
          <w:rFonts w:ascii="Arial" w:hAnsi="Arial" w:cs="Arial"/>
          <w:color w:val="000000"/>
          <w:sz w:val="20"/>
          <w:szCs w:val="20"/>
        </w:rPr>
        <w:t xml:space="preserve"> in consultation with all stakeholders. </w:t>
      </w:r>
      <w:proofErr w:type="gramStart"/>
      <w:r>
        <w:rPr>
          <w:rFonts w:ascii="Arial" w:hAnsi="Arial" w:cs="Arial"/>
          <w:color w:val="000000"/>
          <w:sz w:val="20"/>
          <w:szCs w:val="20"/>
        </w:rPr>
        <w:t xml:space="preserve">Based on the review, it has been decided to issue comprehensive guidelines on the measures to be put in place by the banks covering various aspects of classifying accounts and deposits as inoperative accounts and unclaimed deposits, as the case may be, periodic review of such accounts and deposits, measures to prevent fraud in such accounts/deposits, grievance </w:t>
      </w:r>
      <w:proofErr w:type="spellStart"/>
      <w:r>
        <w:rPr>
          <w:rFonts w:ascii="Arial" w:hAnsi="Arial" w:cs="Arial"/>
          <w:color w:val="000000"/>
          <w:sz w:val="20"/>
          <w:szCs w:val="20"/>
        </w:rPr>
        <w:t>redressal</w:t>
      </w:r>
      <w:proofErr w:type="spellEnd"/>
      <w:r>
        <w:rPr>
          <w:rFonts w:ascii="Arial" w:hAnsi="Arial" w:cs="Arial"/>
          <w:color w:val="000000"/>
          <w:sz w:val="20"/>
          <w:szCs w:val="20"/>
        </w:rPr>
        <w:t xml:space="preserve"> mechanism for expeditious resolution of complaints, steps to be taken for tracing the customers of inoperative accounts/ unclaimed deposits including their nominees/ legal heirs for re-activation of accounts, settlement of claims or closure and the process to be followed by them.</w:t>
      </w:r>
      <w:proofErr w:type="gramEnd"/>
      <w:r>
        <w:rPr>
          <w:rFonts w:ascii="Arial" w:hAnsi="Arial" w:cs="Arial"/>
          <w:color w:val="000000"/>
          <w:sz w:val="20"/>
          <w:szCs w:val="20"/>
        </w:rPr>
        <w:t xml:space="preserve"> These instructions (provided in the </w:t>
      </w:r>
      <w:hyperlink r:id="rId8" w:anchor="AS" w:history="1">
        <w:r>
          <w:rPr>
            <w:rStyle w:val="Hyperlink"/>
            <w:rFonts w:ascii="Arial" w:hAnsi="Arial" w:cs="Arial"/>
            <w:sz w:val="20"/>
            <w:szCs w:val="20"/>
            <w:u w:val="none"/>
          </w:rPr>
          <w:t>Annex</w:t>
        </w:r>
      </w:hyperlink>
      <w:r>
        <w:rPr>
          <w:rFonts w:ascii="Arial" w:hAnsi="Arial" w:cs="Arial"/>
          <w:color w:val="000000"/>
          <w:sz w:val="20"/>
          <w:szCs w:val="20"/>
        </w:rPr>
        <w:t xml:space="preserve">) </w:t>
      </w:r>
      <w:proofErr w:type="gramStart"/>
      <w:r>
        <w:rPr>
          <w:rFonts w:ascii="Arial" w:hAnsi="Arial" w:cs="Arial"/>
          <w:color w:val="000000"/>
          <w:sz w:val="20"/>
          <w:szCs w:val="20"/>
        </w:rPr>
        <w:t>are expected</w:t>
      </w:r>
      <w:proofErr w:type="gramEnd"/>
      <w:r>
        <w:rPr>
          <w:rFonts w:ascii="Arial" w:hAnsi="Arial" w:cs="Arial"/>
          <w:color w:val="000000"/>
          <w:sz w:val="20"/>
          <w:szCs w:val="20"/>
        </w:rPr>
        <w:t xml:space="preserve"> to complement the ongoing efforts and initiatives taken by banks and the Reserve Bank, to reduce the quantum of unclaimed deposits in the banking system and return such deposits to their rightful owners/ claimants.</w:t>
      </w:r>
    </w:p>
    <w:p w:rsidR="00C8766E" w:rsidRDefault="00C8766E" w:rsidP="00C8766E">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by Sections 35A of the Banking Regulation Act, 1949 read with Sections 26A, 51 and 56 of the Act ibid and all other provisions of this Act or any other laws enabling Reserve Bank to issue instructions in this regard.</w:t>
      </w:r>
    </w:p>
    <w:p w:rsidR="00C8766E" w:rsidRDefault="00C8766E" w:rsidP="00C8766E">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(including RRBs) and all Co-operative Banks.</w:t>
      </w:r>
    </w:p>
    <w:p w:rsidR="00C8766E" w:rsidRDefault="00C8766E" w:rsidP="00C8766E">
      <w:pPr>
        <w:pStyle w:val="NormalWeb"/>
        <w:jc w:val="both"/>
        <w:rPr>
          <w:rFonts w:ascii="Arial" w:hAnsi="Arial" w:cs="Arial"/>
          <w:color w:val="000000"/>
          <w:sz w:val="20"/>
          <w:szCs w:val="20"/>
        </w:rPr>
      </w:pPr>
      <w:r>
        <w:rPr>
          <w:rFonts w:ascii="Arial" w:hAnsi="Arial" w:cs="Arial"/>
          <w:color w:val="000000"/>
          <w:sz w:val="20"/>
          <w:szCs w:val="20"/>
        </w:rPr>
        <w:t>5. The revised instructions shall come into effect from </w:t>
      </w:r>
      <w:r>
        <w:rPr>
          <w:rStyle w:val="head1"/>
          <w:rFonts w:ascii="Arial" w:hAnsi="Arial" w:cs="Arial"/>
          <w:b/>
          <w:bCs/>
          <w:color w:val="000000"/>
          <w:sz w:val="20"/>
          <w:szCs w:val="20"/>
        </w:rPr>
        <w:t>April 1, 2024</w:t>
      </w:r>
      <w:r>
        <w:rPr>
          <w:rFonts w:ascii="Arial" w:hAnsi="Arial" w:cs="Arial"/>
          <w:color w:val="000000"/>
          <w:sz w:val="20"/>
          <w:szCs w:val="20"/>
        </w:rPr>
        <w:t>.</w:t>
      </w:r>
    </w:p>
    <w:p w:rsidR="00C8766E" w:rsidRDefault="00C8766E" w:rsidP="00C8766E">
      <w:pPr>
        <w:pStyle w:val="NormalWeb"/>
        <w:jc w:val="both"/>
        <w:rPr>
          <w:rFonts w:ascii="Arial" w:hAnsi="Arial" w:cs="Arial"/>
          <w:color w:val="000000"/>
          <w:sz w:val="20"/>
          <w:szCs w:val="20"/>
        </w:rPr>
      </w:pPr>
      <w:r>
        <w:rPr>
          <w:rFonts w:ascii="Arial" w:hAnsi="Arial" w:cs="Arial"/>
          <w:color w:val="000000"/>
          <w:sz w:val="20"/>
          <w:szCs w:val="20"/>
        </w:rPr>
        <w:t>Yours faithfully</w:t>
      </w:r>
    </w:p>
    <w:p w:rsidR="00C8766E" w:rsidRDefault="00C8766E" w:rsidP="00C8766E">
      <w:pPr>
        <w:pStyle w:val="NormalWeb"/>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9E5685" w:rsidRDefault="009E5685" w:rsidP="009E5685">
      <w:pPr>
        <w:rPr>
          <w:rFonts w:ascii="Times New Roman" w:hAnsi="Times New Roman" w:cs="Times New Roman"/>
          <w:sz w:val="24"/>
          <w:szCs w:val="24"/>
        </w:rPr>
      </w:pPr>
      <w:r>
        <w:rPr>
          <w:rFonts w:ascii="Times New Roman" w:hAnsi="Times New Roman" w:cs="Times New Roman"/>
          <w:sz w:val="24"/>
          <w:szCs w:val="24"/>
        </w:rPr>
        <w:t xml:space="preserve"> </w:t>
      </w:r>
      <w:r w:rsidR="00C8766E" w:rsidRPr="00C8766E">
        <w:rPr>
          <w:rFonts w:ascii="Times New Roman" w:hAnsi="Times New Roman" w:cs="Times New Roman"/>
          <w:sz w:val="24"/>
          <w:szCs w:val="24"/>
        </w:rPr>
        <w:t>For more details, kindly refer:</w:t>
      </w:r>
    </w:p>
    <w:p w:rsidR="00C8766E" w:rsidRDefault="00C8766E" w:rsidP="009E5685">
      <w:pPr>
        <w:rPr>
          <w:rFonts w:ascii="Times New Roman" w:hAnsi="Times New Roman" w:cs="Times New Roman"/>
          <w:sz w:val="24"/>
          <w:szCs w:val="24"/>
        </w:rPr>
      </w:pPr>
      <w:hyperlink r:id="rId9" w:history="1">
        <w:r w:rsidRPr="00C03CF9">
          <w:rPr>
            <w:rStyle w:val="Hyperlink"/>
            <w:rFonts w:ascii="Times New Roman" w:hAnsi="Times New Roman" w:cs="Times New Roman"/>
            <w:sz w:val="24"/>
            <w:szCs w:val="24"/>
          </w:rPr>
          <w:t>https://www.rbi.org.in/Scripts/NotificationUser.aspx?Id=12589&amp;Mode=0</w:t>
        </w:r>
      </w:hyperlink>
      <w:r>
        <w:rPr>
          <w:rFonts w:ascii="Times New Roman" w:hAnsi="Times New Roman" w:cs="Times New Roman"/>
          <w:sz w:val="24"/>
          <w:szCs w:val="24"/>
        </w:rPr>
        <w:t xml:space="preserve"> </w:t>
      </w:r>
    </w:p>
    <w:p w:rsidR="008E7C19" w:rsidRDefault="008E7C19" w:rsidP="009E5685">
      <w:pPr>
        <w:rPr>
          <w:rFonts w:ascii="Times New Roman" w:hAnsi="Times New Roman" w:cs="Times New Roman"/>
          <w:sz w:val="24"/>
          <w:szCs w:val="24"/>
        </w:rPr>
      </w:pPr>
    </w:p>
    <w:p w:rsidR="008E7C19" w:rsidRDefault="008E7C19" w:rsidP="009E5685">
      <w:pPr>
        <w:rPr>
          <w:rFonts w:ascii="Times New Roman" w:hAnsi="Times New Roman" w:cs="Times New Roman"/>
          <w:sz w:val="24"/>
          <w:szCs w:val="24"/>
        </w:rPr>
      </w:pPr>
    </w:p>
    <w:p w:rsidR="008E7C19" w:rsidRDefault="008E7C19" w:rsidP="009E5685">
      <w:pPr>
        <w:rPr>
          <w:rFonts w:ascii="Times New Roman" w:hAnsi="Times New Roman" w:cs="Times New Roman"/>
          <w:sz w:val="24"/>
          <w:szCs w:val="24"/>
        </w:rPr>
      </w:pPr>
    </w:p>
    <w:p w:rsidR="008E7C19" w:rsidRDefault="008E7C19" w:rsidP="009E5685">
      <w:pPr>
        <w:rPr>
          <w:rFonts w:ascii="Times New Roman" w:hAnsi="Times New Roman" w:cs="Times New Roman"/>
          <w:sz w:val="24"/>
          <w:szCs w:val="24"/>
        </w:rPr>
      </w:pPr>
    </w:p>
    <w:p w:rsidR="008E7C19" w:rsidRDefault="008E7C19" w:rsidP="009E5685">
      <w:pPr>
        <w:rPr>
          <w:rFonts w:ascii="Times New Roman" w:hAnsi="Times New Roman" w:cs="Times New Roman"/>
          <w:sz w:val="24"/>
          <w:szCs w:val="24"/>
        </w:rPr>
      </w:pPr>
    </w:p>
    <w:p w:rsidR="008E7C19" w:rsidRDefault="008E7C19" w:rsidP="008E7C19">
      <w:pPr>
        <w:pStyle w:val="head"/>
        <w:jc w:val="both"/>
        <w:rPr>
          <w:rFonts w:ascii="Arial" w:hAnsi="Arial" w:cs="Arial"/>
          <w:b/>
          <w:bCs/>
          <w:color w:val="000000"/>
          <w:sz w:val="20"/>
          <w:szCs w:val="20"/>
        </w:rPr>
      </w:pPr>
      <w:r>
        <w:rPr>
          <w:rFonts w:ascii="Arial" w:hAnsi="Arial" w:cs="Arial"/>
          <w:b/>
          <w:bCs/>
          <w:color w:val="000000"/>
          <w:sz w:val="20"/>
          <w:szCs w:val="20"/>
        </w:rPr>
        <w:lastRenderedPageBreak/>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8E7C19" w:rsidRDefault="008E7C19" w:rsidP="008E7C19">
      <w:pPr>
        <w:pStyle w:val="NormalWeb"/>
        <w:jc w:val="both"/>
        <w:rPr>
          <w:rFonts w:ascii="Arial" w:hAnsi="Arial" w:cs="Arial"/>
          <w:color w:val="000000"/>
          <w:sz w:val="20"/>
          <w:szCs w:val="20"/>
        </w:rPr>
      </w:pPr>
      <w:r>
        <w:rPr>
          <w:rFonts w:ascii="Arial" w:hAnsi="Arial" w:cs="Arial"/>
          <w:color w:val="000000"/>
          <w:sz w:val="20"/>
          <w:szCs w:val="20"/>
        </w:rPr>
        <w:t>RBI/FMRD/2023-24/109</w:t>
      </w:r>
      <w:r>
        <w:rPr>
          <w:rFonts w:ascii="Arial" w:hAnsi="Arial" w:cs="Arial"/>
          <w:color w:val="000000"/>
          <w:sz w:val="20"/>
          <w:szCs w:val="20"/>
        </w:rPr>
        <w:br/>
        <w:t>FMRD.DIRD.09/14.02.001/2023-24</w:t>
      </w:r>
    </w:p>
    <w:p w:rsidR="008E7C19" w:rsidRDefault="008E7C19" w:rsidP="008E7C19">
      <w:pPr>
        <w:pStyle w:val="NormalWeb"/>
        <w:jc w:val="right"/>
        <w:rPr>
          <w:rFonts w:ascii="Arial" w:hAnsi="Arial" w:cs="Arial"/>
          <w:color w:val="000000"/>
          <w:sz w:val="20"/>
          <w:szCs w:val="20"/>
        </w:rPr>
      </w:pPr>
      <w:r>
        <w:rPr>
          <w:rFonts w:ascii="Arial" w:hAnsi="Arial" w:cs="Arial"/>
          <w:color w:val="000000"/>
          <w:sz w:val="20"/>
          <w:szCs w:val="20"/>
        </w:rPr>
        <w:t>January 03, 2024</w:t>
      </w:r>
    </w:p>
    <w:p w:rsidR="008E7C19" w:rsidRDefault="008E7C19" w:rsidP="008E7C19">
      <w:pPr>
        <w:pStyle w:val="NormalWeb"/>
        <w:jc w:val="both"/>
        <w:rPr>
          <w:rFonts w:ascii="Arial" w:hAnsi="Arial" w:cs="Arial"/>
          <w:color w:val="000000"/>
          <w:sz w:val="20"/>
          <w:szCs w:val="20"/>
        </w:rPr>
      </w:pPr>
      <w:r>
        <w:rPr>
          <w:rFonts w:ascii="Arial" w:hAnsi="Arial" w:cs="Arial"/>
          <w:color w:val="000000"/>
          <w:sz w:val="20"/>
          <w:szCs w:val="20"/>
        </w:rPr>
        <w:t>To</w:t>
      </w:r>
    </w:p>
    <w:p w:rsidR="008E7C19" w:rsidRDefault="008E7C19" w:rsidP="008E7C19">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rsidR="008E7C19" w:rsidRDefault="008E7C19" w:rsidP="008E7C19">
      <w:pPr>
        <w:pStyle w:val="NormalWeb"/>
        <w:jc w:val="both"/>
        <w:rPr>
          <w:rFonts w:ascii="Arial" w:hAnsi="Arial" w:cs="Arial"/>
          <w:color w:val="000000"/>
          <w:sz w:val="20"/>
          <w:szCs w:val="20"/>
        </w:rPr>
      </w:pPr>
      <w:r>
        <w:rPr>
          <w:rFonts w:ascii="Arial" w:hAnsi="Arial" w:cs="Arial"/>
          <w:color w:val="000000"/>
          <w:sz w:val="20"/>
          <w:szCs w:val="20"/>
        </w:rPr>
        <w:t>Madam/Sir</w:t>
      </w:r>
    </w:p>
    <w:p w:rsidR="008E7C19" w:rsidRDefault="008E7C19" w:rsidP="008E7C19">
      <w:pPr>
        <w:pStyle w:val="head"/>
        <w:jc w:val="both"/>
        <w:rPr>
          <w:rFonts w:ascii="Arial" w:hAnsi="Arial" w:cs="Arial"/>
          <w:b/>
          <w:bCs/>
          <w:color w:val="000000"/>
          <w:sz w:val="20"/>
          <w:szCs w:val="20"/>
        </w:rPr>
      </w:pPr>
      <w:r>
        <w:rPr>
          <w:rFonts w:ascii="Arial" w:hAnsi="Arial" w:cs="Arial"/>
          <w:b/>
          <w:bCs/>
          <w:color w:val="000000"/>
          <w:sz w:val="20"/>
          <w:szCs w:val="20"/>
        </w:rPr>
        <w:t xml:space="preserve">Master Direction – Reserve Bank of India (Commercial Paper and Non-Convertible Debentures of original or initial maturity </w:t>
      </w:r>
      <w:proofErr w:type="spellStart"/>
      <w:r>
        <w:rPr>
          <w:rFonts w:ascii="Arial" w:hAnsi="Arial" w:cs="Arial"/>
          <w:b/>
          <w:bCs/>
          <w:color w:val="000000"/>
          <w:sz w:val="20"/>
          <w:szCs w:val="20"/>
        </w:rPr>
        <w:t>upto</w:t>
      </w:r>
      <w:proofErr w:type="spellEnd"/>
      <w:r>
        <w:rPr>
          <w:rFonts w:ascii="Arial" w:hAnsi="Arial" w:cs="Arial"/>
          <w:b/>
          <w:bCs/>
          <w:color w:val="000000"/>
          <w:sz w:val="20"/>
          <w:szCs w:val="20"/>
        </w:rPr>
        <w:t xml:space="preserve"> one year) Directions, 2024</w:t>
      </w:r>
    </w:p>
    <w:p w:rsidR="008E7C19" w:rsidRDefault="008E7C19" w:rsidP="008E7C19">
      <w:pPr>
        <w:pStyle w:val="NormalWeb"/>
        <w:jc w:val="both"/>
        <w:rPr>
          <w:rFonts w:ascii="Arial" w:hAnsi="Arial" w:cs="Arial"/>
          <w:color w:val="000000"/>
          <w:sz w:val="20"/>
          <w:szCs w:val="20"/>
        </w:rPr>
      </w:pPr>
      <w:r>
        <w:rPr>
          <w:rFonts w:ascii="Arial" w:hAnsi="Arial" w:cs="Arial"/>
          <w:color w:val="000000"/>
          <w:sz w:val="20"/>
          <w:szCs w:val="20"/>
        </w:rPr>
        <w:t>Please refer to paragraph 6 of the </w:t>
      </w:r>
      <w:hyperlink r:id="rId10"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announced as a part of the </w:t>
      </w:r>
      <w:hyperlink r:id="rId11" w:tgtFrame="_blank" w:history="1">
        <w:r>
          <w:rPr>
            <w:rStyle w:val="Hyperlink"/>
            <w:rFonts w:ascii="Arial" w:hAnsi="Arial" w:cs="Arial"/>
            <w:sz w:val="20"/>
            <w:szCs w:val="20"/>
            <w:u w:val="none"/>
          </w:rPr>
          <w:t>second Bi-monthly Monetary Policy Statement for 2019-20 dated June 06, 2019</w:t>
        </w:r>
      </w:hyperlink>
      <w:r>
        <w:rPr>
          <w:rFonts w:ascii="Arial" w:hAnsi="Arial" w:cs="Arial"/>
          <w:color w:val="000000"/>
          <w:sz w:val="20"/>
          <w:szCs w:val="20"/>
        </w:rPr>
        <w:t xml:space="preserve"> regarding Comprehensive Review of Money Market Directions. Accordingly, the draft Directions on Call, Notice and Term Money, Certificate of Deposit and the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markets were released for market feedback on </w:t>
      </w:r>
      <w:hyperlink r:id="rId12" w:tgtFrame="_blank" w:history="1">
        <w:r>
          <w:rPr>
            <w:rStyle w:val="Hyperlink"/>
            <w:rFonts w:ascii="Arial" w:hAnsi="Arial" w:cs="Arial"/>
            <w:sz w:val="20"/>
            <w:szCs w:val="20"/>
            <w:u w:val="none"/>
          </w:rPr>
          <w:t>December 04, 2020</w:t>
        </w:r>
      </w:hyperlink>
      <w:r>
        <w:rPr>
          <w:rFonts w:ascii="Arial" w:hAnsi="Arial" w:cs="Arial"/>
          <w:color w:val="000000"/>
          <w:sz w:val="20"/>
          <w:szCs w:val="20"/>
        </w:rPr>
        <w:t>. The </w:t>
      </w:r>
      <w:hyperlink r:id="rId13" w:tgtFrame="_blank" w:history="1">
        <w:r>
          <w:rPr>
            <w:rStyle w:val="Hyperlink"/>
            <w:rFonts w:ascii="Arial" w:hAnsi="Arial" w:cs="Arial"/>
            <w:sz w:val="20"/>
            <w:szCs w:val="20"/>
            <w:u w:val="none"/>
          </w:rPr>
          <w:t>Master Direction - Reserve Bank of India (Call, Notice and Term Money Markets) Directions, 2021</w:t>
        </w:r>
      </w:hyperlink>
      <w:r>
        <w:rPr>
          <w:rFonts w:ascii="Arial" w:hAnsi="Arial" w:cs="Arial"/>
          <w:color w:val="000000"/>
          <w:sz w:val="20"/>
          <w:szCs w:val="20"/>
        </w:rPr>
        <w:t> and the </w:t>
      </w:r>
      <w:hyperlink r:id="rId14" w:tgtFrame="_blank" w:history="1">
        <w:r>
          <w:rPr>
            <w:rStyle w:val="Hyperlink"/>
            <w:rFonts w:ascii="Arial" w:hAnsi="Arial" w:cs="Arial"/>
            <w:sz w:val="20"/>
            <w:szCs w:val="20"/>
            <w:u w:val="none"/>
          </w:rPr>
          <w:t>Master Direction – Reserve Bank of India (Certificate of Deposit) Directions, 2021</w:t>
        </w:r>
      </w:hyperlink>
      <w:r>
        <w:rPr>
          <w:rFonts w:ascii="Arial" w:hAnsi="Arial" w:cs="Arial"/>
          <w:color w:val="000000"/>
          <w:sz w:val="20"/>
          <w:szCs w:val="20"/>
        </w:rPr>
        <w:t>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on April 01, 2021 and June 04, 2021 respectively.</w:t>
      </w:r>
    </w:p>
    <w:p w:rsidR="008E7C19" w:rsidRDefault="008E7C19" w:rsidP="008E7C19">
      <w:pPr>
        <w:pStyle w:val="NormalWeb"/>
        <w:jc w:val="both"/>
        <w:rPr>
          <w:rFonts w:ascii="Arial" w:hAnsi="Arial" w:cs="Arial"/>
          <w:color w:val="000000"/>
          <w:sz w:val="20"/>
          <w:szCs w:val="20"/>
        </w:rPr>
      </w:pPr>
      <w:r>
        <w:rPr>
          <w:rFonts w:ascii="Arial" w:hAnsi="Arial" w:cs="Arial"/>
          <w:color w:val="000000"/>
          <w:sz w:val="20"/>
          <w:szCs w:val="20"/>
        </w:rPr>
        <w:t>2. </w:t>
      </w:r>
      <w:hyperlink r:id="rId15" w:anchor="ANN1" w:history="1">
        <w:r>
          <w:rPr>
            <w:rStyle w:val="Hyperlink"/>
            <w:rFonts w:ascii="Arial" w:hAnsi="Arial" w:cs="Arial"/>
            <w:sz w:val="20"/>
            <w:szCs w:val="20"/>
            <w:u w:val="none"/>
          </w:rPr>
          <w:t>The Directions</w:t>
        </w:r>
      </w:hyperlink>
      <w:r>
        <w:rPr>
          <w:rFonts w:ascii="Arial" w:hAnsi="Arial" w:cs="Arial"/>
          <w:color w:val="000000"/>
          <w:sz w:val="20"/>
          <w:szCs w:val="20"/>
        </w:rPr>
        <w:t xml:space="preserve"> on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w:t>
      </w:r>
      <w:proofErr w:type="gramStart"/>
      <w:r>
        <w:rPr>
          <w:rFonts w:ascii="Arial" w:hAnsi="Arial" w:cs="Arial"/>
          <w:color w:val="000000"/>
          <w:sz w:val="20"/>
          <w:szCs w:val="20"/>
        </w:rPr>
        <w:t>have been reviewed</w:t>
      </w:r>
      <w:proofErr w:type="gramEnd"/>
      <w:r>
        <w:rPr>
          <w:rFonts w:ascii="Arial" w:hAnsi="Arial" w:cs="Arial"/>
          <w:color w:val="000000"/>
          <w:sz w:val="20"/>
          <w:szCs w:val="20"/>
        </w:rPr>
        <w:t xml:space="preserve"> based on market feedback and the Master Direction - Reserve Bank of India (Commercial Paper and Non-Convertible Debentures of original or initial maturity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one year) Directions, 2024 are being issued herewith.</w:t>
      </w:r>
    </w:p>
    <w:p w:rsidR="008E7C19" w:rsidRDefault="008E7C19" w:rsidP="008E7C19">
      <w:pPr>
        <w:pStyle w:val="NormalWeb"/>
        <w:jc w:val="both"/>
        <w:rPr>
          <w:rFonts w:ascii="Arial" w:hAnsi="Arial" w:cs="Arial"/>
          <w:color w:val="000000"/>
          <w:sz w:val="20"/>
          <w:szCs w:val="20"/>
        </w:rPr>
      </w:pPr>
      <w:r>
        <w:rPr>
          <w:rFonts w:ascii="Arial" w:hAnsi="Arial" w:cs="Arial"/>
          <w:color w:val="000000"/>
          <w:sz w:val="20"/>
          <w:szCs w:val="20"/>
        </w:rPr>
        <w:t xml:space="preserve">3. These Directions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under section 45J, 45K, 45L and 45W of the Reserve Bank of India Act, 1934 read with section 45U of the Act and of all the powers enabling it in this behalf.</w:t>
      </w:r>
    </w:p>
    <w:p w:rsidR="008E7C19" w:rsidRDefault="008E7C19" w:rsidP="008E7C19">
      <w:pPr>
        <w:pStyle w:val="NormalWeb"/>
        <w:jc w:val="right"/>
        <w:rPr>
          <w:rFonts w:ascii="Arial" w:hAnsi="Arial" w:cs="Arial"/>
          <w:color w:val="000000"/>
          <w:sz w:val="20"/>
          <w:szCs w:val="20"/>
        </w:rPr>
      </w:pPr>
      <w:r>
        <w:rPr>
          <w:rFonts w:ascii="Arial" w:hAnsi="Arial" w:cs="Arial"/>
          <w:color w:val="000000"/>
          <w:sz w:val="20"/>
          <w:szCs w:val="20"/>
        </w:rPr>
        <w:t>Yours faithfully,</w:t>
      </w:r>
    </w:p>
    <w:p w:rsidR="008E7C19" w:rsidRDefault="008E7C19" w:rsidP="008E7C19">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8E7C19" w:rsidRDefault="00BC6210" w:rsidP="009E5685">
      <w:pPr>
        <w:rPr>
          <w:rFonts w:ascii="Times New Roman" w:hAnsi="Times New Roman" w:cs="Times New Roman"/>
          <w:sz w:val="24"/>
          <w:szCs w:val="24"/>
        </w:rPr>
      </w:pPr>
      <w:r w:rsidRPr="00BC6210">
        <w:rPr>
          <w:rFonts w:ascii="Times New Roman" w:hAnsi="Times New Roman" w:cs="Times New Roman"/>
          <w:sz w:val="24"/>
          <w:szCs w:val="24"/>
        </w:rPr>
        <w:t xml:space="preserve">For more details, kindly </w:t>
      </w:r>
      <w:proofErr w:type="gramStart"/>
      <w:r w:rsidRPr="00BC6210">
        <w:rPr>
          <w:rFonts w:ascii="Times New Roman" w:hAnsi="Times New Roman" w:cs="Times New Roman"/>
          <w:sz w:val="24"/>
          <w:szCs w:val="24"/>
        </w:rPr>
        <w:t>refer:</w:t>
      </w:r>
      <w:proofErr w:type="gramEnd"/>
      <w:r w:rsidRPr="00BC6210">
        <w:t xml:space="preserve"> </w:t>
      </w:r>
      <w:hyperlink r:id="rId16" w:history="1">
        <w:r w:rsidRPr="00C03CF9">
          <w:rPr>
            <w:rStyle w:val="Hyperlink"/>
            <w:rFonts w:ascii="Times New Roman" w:hAnsi="Times New Roman" w:cs="Times New Roman"/>
            <w:sz w:val="24"/>
            <w:szCs w:val="24"/>
          </w:rPr>
          <w:t>https://www.rbi.org.in/Scripts/NotificationUser.aspx?Id=12592&amp;Mode=0</w:t>
        </w:r>
      </w:hyperlink>
      <w:r>
        <w:rPr>
          <w:rFonts w:ascii="Times New Roman" w:hAnsi="Times New Roman" w:cs="Times New Roman"/>
          <w:sz w:val="24"/>
          <w:szCs w:val="24"/>
        </w:rPr>
        <w:t xml:space="preserve"> </w:t>
      </w:r>
    </w:p>
    <w:p w:rsidR="008E108C" w:rsidRDefault="008E108C" w:rsidP="009E5685">
      <w:pPr>
        <w:rPr>
          <w:rFonts w:ascii="Times New Roman" w:hAnsi="Times New Roman" w:cs="Times New Roman"/>
          <w:sz w:val="24"/>
          <w:szCs w:val="24"/>
        </w:rPr>
      </w:pPr>
    </w:p>
    <w:p w:rsidR="008E108C" w:rsidRDefault="008E108C" w:rsidP="009E5685">
      <w:pPr>
        <w:rPr>
          <w:rFonts w:ascii="Times New Roman" w:hAnsi="Times New Roman" w:cs="Times New Roman"/>
          <w:sz w:val="24"/>
          <w:szCs w:val="24"/>
        </w:rPr>
      </w:pPr>
    </w:p>
    <w:p w:rsidR="008E108C" w:rsidRDefault="008E108C" w:rsidP="009E5685">
      <w:pPr>
        <w:rPr>
          <w:rFonts w:ascii="Times New Roman" w:hAnsi="Times New Roman" w:cs="Times New Roman"/>
          <w:sz w:val="24"/>
          <w:szCs w:val="24"/>
        </w:rPr>
      </w:pPr>
    </w:p>
    <w:p w:rsidR="008E108C" w:rsidRDefault="008E108C" w:rsidP="009E5685">
      <w:pPr>
        <w:rPr>
          <w:rFonts w:ascii="Times New Roman" w:hAnsi="Times New Roman" w:cs="Times New Roman"/>
          <w:sz w:val="24"/>
          <w:szCs w:val="24"/>
        </w:rPr>
      </w:pPr>
    </w:p>
    <w:p w:rsidR="008E108C" w:rsidRDefault="008E108C" w:rsidP="009E5685">
      <w:pPr>
        <w:rPr>
          <w:rFonts w:ascii="Times New Roman" w:hAnsi="Times New Roman" w:cs="Times New Roman"/>
          <w:sz w:val="24"/>
          <w:szCs w:val="24"/>
        </w:rPr>
      </w:pPr>
    </w:p>
    <w:p w:rsidR="008E108C" w:rsidRDefault="008E108C" w:rsidP="009E5685">
      <w:pPr>
        <w:rPr>
          <w:rFonts w:ascii="Times New Roman" w:hAnsi="Times New Roman" w:cs="Times New Roman"/>
          <w:sz w:val="24"/>
          <w:szCs w:val="24"/>
        </w:rPr>
      </w:pPr>
    </w:p>
    <w:p w:rsidR="008E108C" w:rsidRDefault="008E108C" w:rsidP="009E5685">
      <w:pPr>
        <w:rPr>
          <w:rFonts w:ascii="Times New Roman" w:hAnsi="Times New Roman" w:cs="Times New Roman"/>
          <w:sz w:val="24"/>
          <w:szCs w:val="24"/>
        </w:rPr>
      </w:pPr>
    </w:p>
    <w:p w:rsidR="008E108C" w:rsidRDefault="008E108C" w:rsidP="008E108C">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t>DOR.AML.REC.66/14.01.001/2023-24</w:t>
      </w:r>
    </w:p>
    <w:p w:rsidR="008E108C" w:rsidRDefault="008E108C" w:rsidP="008E108C">
      <w:pPr>
        <w:pStyle w:val="NormalWeb"/>
        <w:jc w:val="right"/>
        <w:rPr>
          <w:rFonts w:ascii="Arial" w:hAnsi="Arial" w:cs="Arial"/>
          <w:color w:val="000000"/>
          <w:sz w:val="20"/>
          <w:szCs w:val="20"/>
        </w:rPr>
      </w:pPr>
      <w:r>
        <w:rPr>
          <w:rFonts w:ascii="Arial" w:hAnsi="Arial" w:cs="Arial"/>
          <w:color w:val="000000"/>
          <w:sz w:val="20"/>
          <w:szCs w:val="20"/>
        </w:rPr>
        <w:t>January 04, 2024</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Dear Sir/Madam,</w:t>
      </w:r>
    </w:p>
    <w:p w:rsidR="008E108C" w:rsidRDefault="008E108C" w:rsidP="008E108C">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7" w:tgtFrame="_blank" w:history="1">
        <w:r>
          <w:rPr>
            <w:rStyle w:val="Hyperlink"/>
            <w:rFonts w:ascii="Arial" w:hAnsi="Arial" w:cs="Arial"/>
            <w:sz w:val="20"/>
            <w:szCs w:val="20"/>
            <w:u w:val="none"/>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 xml:space="preserve">2. In the extant Direction, the definition of Politically Exposed Persons (PEPs) </w:t>
      </w:r>
      <w:proofErr w:type="gramStart"/>
      <w:r>
        <w:rPr>
          <w:rFonts w:ascii="Arial" w:hAnsi="Arial" w:cs="Arial"/>
          <w:color w:val="000000"/>
          <w:sz w:val="20"/>
          <w:szCs w:val="20"/>
        </w:rPr>
        <w:t>is provided</w:t>
      </w:r>
      <w:proofErr w:type="gramEnd"/>
      <w:r>
        <w:rPr>
          <w:rFonts w:ascii="Arial" w:hAnsi="Arial" w:cs="Arial"/>
          <w:color w:val="000000"/>
          <w:sz w:val="20"/>
          <w:szCs w:val="20"/>
        </w:rPr>
        <w:t xml:space="preserve"> in sub-clause (xvii) of clause (a) of Section 3 of the MD on KYC. However, in order to provide better clarity,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include the definition of PEPs as an explanation to Section 41 of the Master Direction as under:</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“Explanation: For the purpose of this Section, “Politically Exposed Persons” (PEPs) are individuals who are or have been entrusted with prominent public functions </w:t>
      </w:r>
      <w:r>
        <w:rPr>
          <w:rStyle w:val="head1"/>
          <w:rFonts w:ascii="Arial" w:hAnsi="Arial" w:cs="Arial"/>
          <w:b/>
          <w:bCs/>
          <w:color w:val="000000"/>
          <w:sz w:val="20"/>
          <w:szCs w:val="20"/>
        </w:rPr>
        <w:t>by a foreign country</w:t>
      </w:r>
      <w:r>
        <w:rPr>
          <w:rFonts w:ascii="Arial" w:hAnsi="Arial" w:cs="Arial"/>
          <w:color w:val="000000"/>
          <w:sz w:val="20"/>
          <w:szCs w:val="20"/>
        </w:rPr>
        <w:t>, including the Heads of States/Governments, senior politicians, senior government or judicial or military officers, senior executives of state-owned corporations and important political party officials.”</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 xml:space="preserve">3. Consequently, the sub-clause (xvii) of clause (a) of Section 3 of the above quoted Master Direction </w:t>
      </w:r>
      <w:proofErr w:type="gramStart"/>
      <w:r>
        <w:rPr>
          <w:rFonts w:ascii="Arial" w:hAnsi="Arial" w:cs="Arial"/>
          <w:color w:val="000000"/>
          <w:sz w:val="20"/>
          <w:szCs w:val="20"/>
        </w:rPr>
        <w:t>has been removed</w:t>
      </w:r>
      <w:proofErr w:type="gramEnd"/>
      <w:r>
        <w:rPr>
          <w:rFonts w:ascii="Arial" w:hAnsi="Arial" w:cs="Arial"/>
          <w:color w:val="000000"/>
          <w:sz w:val="20"/>
          <w:szCs w:val="20"/>
        </w:rPr>
        <w:t>. The relevant Sections of the </w:t>
      </w:r>
      <w:hyperlink r:id="rId18" w:tgtFrame="_blank" w:history="1">
        <w:r>
          <w:rPr>
            <w:rStyle w:val="Hyperlink"/>
            <w:rFonts w:ascii="Arial" w:hAnsi="Arial" w:cs="Arial"/>
            <w:sz w:val="20"/>
            <w:szCs w:val="20"/>
            <w:u w:val="none"/>
          </w:rPr>
          <w:t>MD on KYC</w:t>
        </w:r>
      </w:hyperlink>
      <w:r>
        <w:rPr>
          <w:rFonts w:ascii="Arial" w:hAnsi="Arial" w:cs="Arial"/>
          <w:color w:val="000000"/>
          <w:sz w:val="20"/>
          <w:szCs w:val="20"/>
        </w:rPr>
        <w:t> </w:t>
      </w:r>
      <w:proofErr w:type="gramStart"/>
      <w:r>
        <w:rPr>
          <w:rFonts w:ascii="Arial" w:hAnsi="Arial" w:cs="Arial"/>
          <w:color w:val="000000"/>
          <w:sz w:val="20"/>
          <w:szCs w:val="20"/>
        </w:rPr>
        <w:t>are hereby amended</w:t>
      </w:r>
      <w:proofErr w:type="gramEnd"/>
      <w:r>
        <w:rPr>
          <w:rFonts w:ascii="Arial" w:hAnsi="Arial" w:cs="Arial"/>
          <w:color w:val="000000"/>
          <w:sz w:val="20"/>
          <w:szCs w:val="20"/>
        </w:rPr>
        <w:t xml:space="preserve"> to reflect the changes as mentioned above.</w:t>
      </w:r>
    </w:p>
    <w:p w:rsidR="008E108C" w:rsidRDefault="008E108C" w:rsidP="008E108C">
      <w:pPr>
        <w:pStyle w:val="NormalWeb"/>
        <w:jc w:val="both"/>
        <w:rPr>
          <w:rFonts w:ascii="Arial" w:hAnsi="Arial" w:cs="Arial"/>
          <w:color w:val="000000"/>
          <w:sz w:val="20"/>
          <w:szCs w:val="20"/>
        </w:rPr>
      </w:pPr>
      <w:r>
        <w:rPr>
          <w:rFonts w:ascii="Arial" w:hAnsi="Arial" w:cs="Arial"/>
          <w:color w:val="000000"/>
          <w:sz w:val="20"/>
          <w:szCs w:val="20"/>
        </w:rPr>
        <w:t>Yours faithfully,</w:t>
      </w:r>
    </w:p>
    <w:p w:rsidR="008E108C" w:rsidRDefault="008E108C" w:rsidP="008E108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Saidutta</w:t>
      </w:r>
      <w:proofErr w:type="spellEnd"/>
      <w:r>
        <w:rPr>
          <w:rFonts w:ascii="Arial" w:hAnsi="Arial" w:cs="Arial"/>
          <w:color w:val="000000"/>
          <w:sz w:val="20"/>
          <w:szCs w:val="20"/>
        </w:rPr>
        <w:t xml:space="preserve"> </w:t>
      </w:r>
      <w:proofErr w:type="spellStart"/>
      <w:r>
        <w:rPr>
          <w:rFonts w:ascii="Arial" w:hAnsi="Arial" w:cs="Arial"/>
          <w:color w:val="000000"/>
          <w:sz w:val="20"/>
          <w:szCs w:val="20"/>
        </w:rPr>
        <w:t>Sangram</w:t>
      </w:r>
      <w:proofErr w:type="spellEnd"/>
      <w:r>
        <w:rPr>
          <w:rFonts w:ascii="Arial" w:hAnsi="Arial" w:cs="Arial"/>
          <w:color w:val="000000"/>
          <w:sz w:val="20"/>
          <w:szCs w:val="20"/>
        </w:rPr>
        <w:t xml:space="preserve"> </w:t>
      </w:r>
      <w:proofErr w:type="spellStart"/>
      <w:r>
        <w:rPr>
          <w:rFonts w:ascii="Arial" w:hAnsi="Arial" w:cs="Arial"/>
          <w:color w:val="000000"/>
          <w:sz w:val="20"/>
          <w:szCs w:val="20"/>
        </w:rPr>
        <w:t>Keshari</w:t>
      </w:r>
      <w:proofErr w:type="spellEnd"/>
      <w:r>
        <w:rPr>
          <w:rFonts w:ascii="Arial" w:hAnsi="Arial" w:cs="Arial"/>
          <w:color w:val="000000"/>
          <w:sz w:val="20"/>
          <w:szCs w:val="20"/>
        </w:rPr>
        <w:t xml:space="preserve"> Pradhan)</w:t>
      </w:r>
      <w:r>
        <w:rPr>
          <w:rFonts w:ascii="Arial" w:hAnsi="Arial" w:cs="Arial"/>
          <w:color w:val="000000"/>
          <w:sz w:val="20"/>
          <w:szCs w:val="20"/>
        </w:rPr>
        <w:br/>
        <w:t>General Manager</w:t>
      </w:r>
    </w:p>
    <w:p w:rsidR="008E108C" w:rsidRDefault="008E108C" w:rsidP="009E5685">
      <w:pPr>
        <w:rPr>
          <w:rFonts w:ascii="Times New Roman" w:hAnsi="Times New Roman" w:cs="Times New Roman"/>
          <w:sz w:val="24"/>
          <w:szCs w:val="24"/>
        </w:rPr>
      </w:pPr>
      <w:r w:rsidRPr="008E108C">
        <w:rPr>
          <w:rFonts w:ascii="Times New Roman" w:hAnsi="Times New Roman" w:cs="Times New Roman"/>
          <w:sz w:val="24"/>
          <w:szCs w:val="24"/>
        </w:rPr>
        <w:t xml:space="preserve">For more details, kindly </w:t>
      </w:r>
      <w:proofErr w:type="gramStart"/>
      <w:r w:rsidRPr="008E108C">
        <w:rPr>
          <w:rFonts w:ascii="Times New Roman" w:hAnsi="Times New Roman" w:cs="Times New Roman"/>
          <w:sz w:val="24"/>
          <w:szCs w:val="24"/>
        </w:rPr>
        <w:t>refer:</w:t>
      </w:r>
      <w:proofErr w:type="gramEnd"/>
      <w:r w:rsidRPr="008E108C">
        <w:t xml:space="preserve"> </w:t>
      </w:r>
      <w:hyperlink r:id="rId19" w:history="1">
        <w:r w:rsidRPr="00C03CF9">
          <w:rPr>
            <w:rStyle w:val="Hyperlink"/>
            <w:rFonts w:ascii="Times New Roman" w:hAnsi="Times New Roman" w:cs="Times New Roman"/>
            <w:sz w:val="24"/>
            <w:szCs w:val="24"/>
          </w:rPr>
          <w:t>https://www.rbi.org.in/Scripts/NotificationUser.aspx?Id=12593&amp;Mode=0</w:t>
        </w:r>
      </w:hyperlink>
      <w:r>
        <w:rPr>
          <w:rFonts w:ascii="Times New Roman" w:hAnsi="Times New Roman" w:cs="Times New Roman"/>
          <w:sz w:val="24"/>
          <w:szCs w:val="24"/>
        </w:rPr>
        <w:t xml:space="preserve"> </w:t>
      </w: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9E5685">
      <w:pPr>
        <w:rPr>
          <w:rFonts w:ascii="Times New Roman" w:hAnsi="Times New Roman" w:cs="Times New Roman"/>
          <w:sz w:val="24"/>
          <w:szCs w:val="24"/>
        </w:rPr>
      </w:pPr>
    </w:p>
    <w:p w:rsidR="00BB3F03" w:rsidRDefault="00BB3F03" w:rsidP="00BB3F03">
      <w:pPr>
        <w:pStyle w:val="head"/>
        <w:jc w:val="both"/>
        <w:rPr>
          <w:rFonts w:ascii="Arial" w:hAnsi="Arial" w:cs="Arial"/>
          <w:b/>
          <w:bCs/>
          <w:color w:val="000000"/>
          <w:sz w:val="20"/>
          <w:szCs w:val="20"/>
        </w:rPr>
      </w:pPr>
      <w:r>
        <w:rPr>
          <w:rFonts w:ascii="Arial" w:hAnsi="Arial" w:cs="Arial"/>
          <w:b/>
          <w:bCs/>
          <w:color w:val="000000"/>
          <w:sz w:val="20"/>
          <w:szCs w:val="20"/>
        </w:rPr>
        <w:lastRenderedPageBreak/>
        <w:t>Risk Management and Inter-Bank Dealings – Hedging of foreign exchange risk</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RBI/2023-24/108</w:t>
      </w:r>
      <w:r>
        <w:rPr>
          <w:rFonts w:ascii="Arial" w:hAnsi="Arial" w:cs="Arial"/>
          <w:color w:val="000000"/>
          <w:sz w:val="20"/>
          <w:szCs w:val="20"/>
        </w:rPr>
        <w:br/>
        <w:t>A. P. (DIR Series) Circular No. 13</w:t>
      </w:r>
    </w:p>
    <w:p w:rsidR="00BB3F03" w:rsidRDefault="00BB3F03" w:rsidP="00BB3F03">
      <w:pPr>
        <w:pStyle w:val="NormalWeb"/>
        <w:jc w:val="right"/>
        <w:rPr>
          <w:rFonts w:ascii="Arial" w:hAnsi="Arial" w:cs="Arial"/>
          <w:color w:val="000000"/>
          <w:sz w:val="20"/>
          <w:szCs w:val="20"/>
        </w:rPr>
      </w:pPr>
      <w:r>
        <w:rPr>
          <w:rFonts w:ascii="Arial" w:hAnsi="Arial" w:cs="Arial"/>
          <w:color w:val="000000"/>
          <w:sz w:val="20"/>
          <w:szCs w:val="20"/>
        </w:rPr>
        <w:t>January 5, 2024</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Authorised Persons</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Madam / Sir,</w:t>
      </w:r>
    </w:p>
    <w:p w:rsidR="00BB3F03" w:rsidRDefault="00BB3F03" w:rsidP="00BB3F03">
      <w:pPr>
        <w:pStyle w:val="head"/>
        <w:jc w:val="both"/>
        <w:rPr>
          <w:rFonts w:ascii="Arial" w:hAnsi="Arial" w:cs="Arial"/>
          <w:b/>
          <w:bCs/>
          <w:color w:val="000000"/>
          <w:sz w:val="20"/>
          <w:szCs w:val="20"/>
        </w:rPr>
      </w:pPr>
      <w:r>
        <w:rPr>
          <w:rFonts w:ascii="Arial" w:hAnsi="Arial" w:cs="Arial"/>
          <w:b/>
          <w:bCs/>
          <w:color w:val="000000"/>
          <w:sz w:val="20"/>
          <w:szCs w:val="20"/>
        </w:rPr>
        <w:t>Risk Management and Inter-Bank Dealings – Hedging of foreign exchange risk</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Please refer to paragraph 1 of the </w:t>
      </w:r>
      <w:hyperlink r:id="rId20"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issued as a part of the </w:t>
      </w:r>
      <w:hyperlink r:id="rId21" w:tgtFrame="_blank" w:history="1">
        <w:r>
          <w:rPr>
            <w:rStyle w:val="Hyperlink"/>
            <w:rFonts w:ascii="Arial" w:hAnsi="Arial" w:cs="Arial"/>
            <w:sz w:val="20"/>
            <w:szCs w:val="20"/>
            <w:u w:val="none"/>
          </w:rPr>
          <w:t>Bi-monthly Monetary Policy Statement for 2023-24 dated December 08, 2023</w:t>
        </w:r>
      </w:hyperlink>
      <w:r>
        <w:rPr>
          <w:rFonts w:ascii="Arial" w:hAnsi="Arial" w:cs="Arial"/>
          <w:color w:val="000000"/>
          <w:sz w:val="20"/>
          <w:szCs w:val="20"/>
        </w:rPr>
        <w:t xml:space="preserve"> on review of the regulatory framework for hedging of foreign exchange risks. Attention of Authorised Persons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the Foreign Exchange Management (Foreign Exchange Derivative Contracts) Regulations, 2000 dated May 03, 2000 (</w:t>
      </w:r>
      <w:hyperlink r:id="rId22" w:tgtFrame="_blank" w:history="1">
        <w:r>
          <w:rPr>
            <w:rStyle w:val="Hyperlink"/>
            <w:rFonts w:ascii="Arial" w:hAnsi="Arial" w:cs="Arial"/>
            <w:sz w:val="20"/>
            <w:szCs w:val="20"/>
            <w:u w:val="none"/>
          </w:rPr>
          <w:t>Notification No. FEMA.25/RB-2000 dated May 03, 2000</w:t>
        </w:r>
      </w:hyperlink>
      <w:r>
        <w:rPr>
          <w:rFonts w:ascii="Arial" w:hAnsi="Arial" w:cs="Arial"/>
          <w:color w:val="000000"/>
          <w:sz w:val="20"/>
          <w:szCs w:val="20"/>
        </w:rPr>
        <w:t>), as amended from time to time and </w:t>
      </w:r>
      <w:hyperlink r:id="rId23" w:tgtFrame="_blank" w:history="1">
        <w:r>
          <w:rPr>
            <w:rStyle w:val="Hyperlink"/>
            <w:rFonts w:ascii="Arial" w:hAnsi="Arial" w:cs="Arial"/>
            <w:sz w:val="20"/>
            <w:szCs w:val="20"/>
            <w:u w:val="none"/>
          </w:rPr>
          <w:t>Master Direction – Risk Management and Inter-Bank Dealings dated July 05, 2016</w:t>
        </w:r>
      </w:hyperlink>
      <w:r>
        <w:rPr>
          <w:rFonts w:ascii="Arial" w:hAnsi="Arial" w:cs="Arial"/>
          <w:color w:val="000000"/>
          <w:sz w:val="20"/>
          <w:szCs w:val="20"/>
        </w:rPr>
        <w:t>, as amended from time to time.</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2. The Foreign Exchange Management (Foreign Exchange Derivative Contracts) (First Amendment) Regulations, 2020 (</w:t>
      </w:r>
      <w:hyperlink r:id="rId24" w:anchor="A_3" w:tgtFrame="_blank" w:history="1">
        <w:r>
          <w:rPr>
            <w:rStyle w:val="Hyperlink"/>
            <w:rFonts w:ascii="Arial" w:hAnsi="Arial" w:cs="Arial"/>
            <w:sz w:val="20"/>
            <w:szCs w:val="20"/>
            <w:u w:val="none"/>
          </w:rPr>
          <w:t>Notification no. FEMA.398/RB-2020 dated February 18, 2020</w:t>
        </w:r>
      </w:hyperlink>
      <w:r>
        <w:rPr>
          <w:rFonts w:ascii="Arial" w:hAnsi="Arial" w:cs="Arial"/>
          <w:color w:val="000000"/>
          <w:sz w:val="20"/>
          <w:szCs w:val="20"/>
        </w:rPr>
        <w:t>) and </w:t>
      </w:r>
      <w:hyperlink r:id="rId25" w:tgtFrame="_blank" w:history="1">
        <w:r>
          <w:rPr>
            <w:rStyle w:val="Hyperlink"/>
            <w:rFonts w:ascii="Arial" w:hAnsi="Arial" w:cs="Arial"/>
            <w:sz w:val="20"/>
            <w:szCs w:val="20"/>
            <w:u w:val="none"/>
          </w:rPr>
          <w:t>A. P. (DIR Series) circular no. 29 dated April 07, 2020</w:t>
        </w:r>
      </w:hyperlink>
      <w:r>
        <w:rPr>
          <w:rFonts w:ascii="Arial" w:hAnsi="Arial" w:cs="Arial"/>
          <w:color w:val="000000"/>
          <w:sz w:val="20"/>
          <w:szCs w:val="20"/>
        </w:rPr>
        <w:t xml:space="preserve"> (which came into effect from September 01, 2020)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after a comprehensive review and public consultation. The foreign exchange risk management facilities </w:t>
      </w:r>
      <w:proofErr w:type="gramStart"/>
      <w:r>
        <w:rPr>
          <w:rFonts w:ascii="Arial" w:hAnsi="Arial" w:cs="Arial"/>
          <w:color w:val="000000"/>
          <w:sz w:val="20"/>
          <w:szCs w:val="20"/>
        </w:rPr>
        <w:t>have been further reviewed</w:t>
      </w:r>
      <w:proofErr w:type="gramEnd"/>
      <w:r>
        <w:rPr>
          <w:rFonts w:ascii="Arial" w:hAnsi="Arial" w:cs="Arial"/>
          <w:color w:val="000000"/>
          <w:sz w:val="20"/>
          <w:szCs w:val="20"/>
        </w:rPr>
        <w:t xml:space="preserve"> based on the feedback received from market participants and experience gained since the revised framework came into force. </w:t>
      </w:r>
      <w:proofErr w:type="gramStart"/>
      <w:r>
        <w:rPr>
          <w:rFonts w:ascii="Arial" w:hAnsi="Arial" w:cs="Arial"/>
          <w:color w:val="000000"/>
          <w:sz w:val="20"/>
          <w:szCs w:val="20"/>
        </w:rPr>
        <w:t>Also</w:t>
      </w:r>
      <w:proofErr w:type="gramEnd"/>
      <w:r>
        <w:rPr>
          <w:rFonts w:ascii="Arial" w:hAnsi="Arial" w:cs="Arial"/>
          <w:color w:val="000000"/>
          <w:sz w:val="20"/>
          <w:szCs w:val="20"/>
        </w:rPr>
        <w:t>, the Directions in respect of all types of foreign exchange transactions (including cash, tom and spot) have been consolidated. Further, the Directions contained in the Currency Futures (Reserve Bank) Directions, 2008 (</w:t>
      </w:r>
      <w:hyperlink r:id="rId26" w:anchor="fed1" w:tgtFrame="_blank" w:history="1">
        <w:r>
          <w:rPr>
            <w:rStyle w:val="Hyperlink"/>
            <w:rFonts w:ascii="Arial" w:hAnsi="Arial" w:cs="Arial"/>
            <w:sz w:val="20"/>
            <w:szCs w:val="20"/>
            <w:u w:val="none"/>
          </w:rPr>
          <w:t>Notification No. FED.1/</w:t>
        </w:r>
        <w:proofErr w:type="gramStart"/>
        <w:r>
          <w:rPr>
            <w:rStyle w:val="Hyperlink"/>
            <w:rFonts w:ascii="Arial" w:hAnsi="Arial" w:cs="Arial"/>
            <w:sz w:val="20"/>
            <w:szCs w:val="20"/>
            <w:u w:val="none"/>
          </w:rPr>
          <w:t>DG(</w:t>
        </w:r>
        <w:proofErr w:type="gramEnd"/>
        <w:r>
          <w:rPr>
            <w:rStyle w:val="Hyperlink"/>
            <w:rFonts w:ascii="Arial" w:hAnsi="Arial" w:cs="Arial"/>
            <w:sz w:val="20"/>
            <w:szCs w:val="20"/>
            <w:u w:val="none"/>
          </w:rPr>
          <w:t>SG)-2008 dated August 06, 2008</w:t>
        </w:r>
      </w:hyperlink>
      <w:r>
        <w:rPr>
          <w:rFonts w:ascii="Arial" w:hAnsi="Arial" w:cs="Arial"/>
          <w:color w:val="000000"/>
          <w:sz w:val="20"/>
          <w:szCs w:val="20"/>
        </w:rPr>
        <w:t>), as amended from time to time, and Exchange Traded Currency Options (Reserve Bank) Directions, 2010 (</w:t>
      </w:r>
      <w:hyperlink r:id="rId27" w:tgtFrame="_blank" w:history="1">
        <w:r>
          <w:rPr>
            <w:rStyle w:val="Hyperlink"/>
            <w:rFonts w:ascii="Arial" w:hAnsi="Arial" w:cs="Arial"/>
            <w:sz w:val="20"/>
            <w:szCs w:val="20"/>
            <w:u w:val="none"/>
          </w:rPr>
          <w:t>Notification No. FED.01/ED(HRK)-2010 dated July 30, 2010</w:t>
        </w:r>
      </w:hyperlink>
      <w:r>
        <w:rPr>
          <w:rFonts w:ascii="Arial" w:hAnsi="Arial" w:cs="Arial"/>
          <w:color w:val="000000"/>
          <w:sz w:val="20"/>
          <w:szCs w:val="20"/>
        </w:rPr>
        <w:t>), as amended from time to time, are now being incorporated in the </w:t>
      </w:r>
      <w:hyperlink r:id="rId28" w:tgtFrame="_blank" w:history="1">
        <w:r>
          <w:rPr>
            <w:rStyle w:val="Hyperlink"/>
            <w:rFonts w:ascii="Arial" w:hAnsi="Arial" w:cs="Arial"/>
            <w:sz w:val="20"/>
            <w:szCs w:val="20"/>
            <w:u w:val="none"/>
          </w:rPr>
          <w:t>Master Direction – Risk Management and Inter-Bank Dealings</w:t>
        </w:r>
      </w:hyperlink>
      <w:r>
        <w:rPr>
          <w:rFonts w:ascii="Arial" w:hAnsi="Arial" w:cs="Arial"/>
          <w:color w:val="000000"/>
          <w:sz w:val="20"/>
          <w:szCs w:val="20"/>
        </w:rPr>
        <w:t>.</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 xml:space="preserve">3. The revised Directions </w:t>
      </w:r>
      <w:proofErr w:type="gramStart"/>
      <w:r>
        <w:rPr>
          <w:rFonts w:ascii="Arial" w:hAnsi="Arial" w:cs="Arial"/>
          <w:color w:val="000000"/>
          <w:sz w:val="20"/>
          <w:szCs w:val="20"/>
        </w:rPr>
        <w:t>are provided</w:t>
      </w:r>
      <w:proofErr w:type="gramEnd"/>
      <w:r>
        <w:rPr>
          <w:rFonts w:ascii="Arial" w:hAnsi="Arial" w:cs="Arial"/>
          <w:color w:val="000000"/>
          <w:sz w:val="20"/>
          <w:szCs w:val="20"/>
        </w:rPr>
        <w:t xml:space="preserve"> at </w:t>
      </w:r>
      <w:hyperlink r:id="rId29" w:anchor="ANI" w:history="1">
        <w:r>
          <w:rPr>
            <w:rStyle w:val="Hyperlink"/>
            <w:rFonts w:ascii="Arial" w:hAnsi="Arial" w:cs="Arial"/>
            <w:sz w:val="20"/>
            <w:szCs w:val="20"/>
            <w:u w:val="none"/>
          </w:rPr>
          <w:t>Annex-I</w:t>
        </w:r>
      </w:hyperlink>
      <w:r>
        <w:rPr>
          <w:rFonts w:ascii="Arial" w:hAnsi="Arial" w:cs="Arial"/>
          <w:color w:val="000000"/>
          <w:sz w:val="20"/>
          <w:szCs w:val="20"/>
        </w:rPr>
        <w:t> to this circular. </w:t>
      </w:r>
      <w:r>
        <w:rPr>
          <w:rStyle w:val="head1"/>
          <w:rFonts w:ascii="Arial" w:hAnsi="Arial" w:cs="Arial"/>
          <w:b/>
          <w:bCs/>
          <w:color w:val="000000"/>
          <w:sz w:val="20"/>
          <w:szCs w:val="20"/>
        </w:rPr>
        <w:t>These Directions shall come into effect from April 05, 2024,</w:t>
      </w:r>
      <w:r>
        <w:rPr>
          <w:rFonts w:ascii="Arial" w:hAnsi="Arial" w:cs="Arial"/>
          <w:color w:val="000000"/>
          <w:sz w:val="20"/>
          <w:szCs w:val="20"/>
        </w:rPr>
        <w:t> replacing the existing Directions in Part A (Section I) of the </w:t>
      </w:r>
      <w:hyperlink r:id="rId30" w:tgtFrame="_blank" w:history="1">
        <w:r>
          <w:rPr>
            <w:rStyle w:val="Hyperlink"/>
            <w:rFonts w:ascii="Arial" w:hAnsi="Arial" w:cs="Arial"/>
            <w:sz w:val="20"/>
            <w:szCs w:val="20"/>
            <w:u w:val="none"/>
          </w:rPr>
          <w:t>Master Direction – Risk Management and Interbank Dealings dated July 5, 2016</w:t>
        </w:r>
      </w:hyperlink>
      <w:r>
        <w:rPr>
          <w:rFonts w:ascii="Arial" w:hAnsi="Arial" w:cs="Arial"/>
          <w:color w:val="000000"/>
          <w:sz w:val="20"/>
          <w:szCs w:val="20"/>
        </w:rPr>
        <w:t>, as amended from time to time, and in supersession of the notifications listed in the </w:t>
      </w:r>
      <w:hyperlink r:id="rId31" w:anchor="ANII" w:history="1">
        <w:r>
          <w:rPr>
            <w:rStyle w:val="Hyperlink"/>
            <w:rFonts w:ascii="Arial" w:hAnsi="Arial" w:cs="Arial"/>
            <w:sz w:val="20"/>
            <w:szCs w:val="20"/>
            <w:u w:val="none"/>
          </w:rPr>
          <w:t>Annex-II</w:t>
        </w:r>
      </w:hyperlink>
      <w:r>
        <w:rPr>
          <w:rFonts w:ascii="Arial" w:hAnsi="Arial" w:cs="Arial"/>
          <w:color w:val="000000"/>
          <w:sz w:val="20"/>
          <w:szCs w:val="20"/>
        </w:rPr>
        <w:t>.</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4. Authorised Persons shall mean Authorised Dealer Category - I banks and for the purpose of exchange traded currency derivatives, Recognised Stock Exchanges and Recognised Clearing Corporations, authorised under Section 10 (1) of the Foreign Exchange Management Act, 1999 (42 of 1999).</w:t>
      </w:r>
    </w:p>
    <w:p w:rsidR="00BB3F03" w:rsidRDefault="00BB3F03" w:rsidP="00BB3F03">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Section 45W of the Reserve Bank of India, 1934 (02 of 1934) and are without prejudice to permissions/ approvals, if any, required under any other law.</w:t>
      </w:r>
    </w:p>
    <w:p w:rsidR="00BB3F03" w:rsidRDefault="00BB3F03" w:rsidP="00BB3F03">
      <w:pPr>
        <w:pStyle w:val="NormalWeb"/>
        <w:jc w:val="right"/>
        <w:rPr>
          <w:rFonts w:ascii="Arial" w:hAnsi="Arial" w:cs="Arial"/>
          <w:color w:val="000000"/>
          <w:sz w:val="20"/>
          <w:szCs w:val="20"/>
        </w:rPr>
      </w:pPr>
      <w:r>
        <w:rPr>
          <w:rFonts w:ascii="Arial" w:hAnsi="Arial" w:cs="Arial"/>
          <w:color w:val="000000"/>
          <w:sz w:val="20"/>
          <w:szCs w:val="20"/>
        </w:rPr>
        <w:t>Yours faithfully,</w:t>
      </w:r>
    </w:p>
    <w:p w:rsidR="00BB3F03" w:rsidRDefault="00BB3F03" w:rsidP="00BB3F03">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BB3F03" w:rsidRDefault="00BB3F03" w:rsidP="009E5685">
      <w:pPr>
        <w:rPr>
          <w:rFonts w:ascii="Times New Roman" w:hAnsi="Times New Roman" w:cs="Times New Roman"/>
          <w:sz w:val="24"/>
          <w:szCs w:val="24"/>
        </w:rPr>
      </w:pPr>
      <w:r w:rsidRPr="00BB3F03">
        <w:rPr>
          <w:rFonts w:ascii="Times New Roman" w:hAnsi="Times New Roman" w:cs="Times New Roman"/>
          <w:sz w:val="24"/>
          <w:szCs w:val="24"/>
        </w:rPr>
        <w:t xml:space="preserve">For more details, kindly </w:t>
      </w:r>
      <w:proofErr w:type="gramStart"/>
      <w:r w:rsidRPr="00BB3F03">
        <w:rPr>
          <w:rFonts w:ascii="Times New Roman" w:hAnsi="Times New Roman" w:cs="Times New Roman"/>
          <w:sz w:val="24"/>
          <w:szCs w:val="24"/>
        </w:rPr>
        <w:t>refer:</w:t>
      </w:r>
      <w:proofErr w:type="gramEnd"/>
      <w:r w:rsidRPr="00BB3F03">
        <w:t xml:space="preserve"> </w:t>
      </w:r>
      <w:hyperlink r:id="rId32" w:history="1">
        <w:r w:rsidRPr="00C03CF9">
          <w:rPr>
            <w:rStyle w:val="Hyperlink"/>
            <w:rFonts w:ascii="Times New Roman" w:hAnsi="Times New Roman" w:cs="Times New Roman"/>
            <w:sz w:val="24"/>
            <w:szCs w:val="24"/>
          </w:rPr>
          <w:t>https://www.rbi.org.in/Scripts/NotificationUser.aspx?Id=12594&amp;Mode=0</w:t>
        </w:r>
      </w:hyperlink>
      <w:r>
        <w:rPr>
          <w:rFonts w:ascii="Times New Roman" w:hAnsi="Times New Roman" w:cs="Times New Roman"/>
          <w:sz w:val="24"/>
          <w:szCs w:val="24"/>
        </w:rPr>
        <w:t xml:space="preserve"> </w:t>
      </w:r>
    </w:p>
    <w:p w:rsid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b/>
          <w:bCs/>
          <w:color w:val="000000"/>
          <w:sz w:val="20"/>
          <w:szCs w:val="20"/>
          <w:lang w:eastAsia="en-IN"/>
        </w:rPr>
        <w:lastRenderedPageBreak/>
        <w:t>Credit/Investment Concentration Norms – Credit Risk Transfer</w:t>
      </w:r>
      <w:r w:rsidRPr="00991A91">
        <w:rPr>
          <w:rFonts w:ascii="Arial" w:eastAsia="Times New Roman" w:hAnsi="Arial" w:cs="Arial"/>
          <w:color w:val="000000"/>
          <w:sz w:val="20"/>
          <w:szCs w:val="20"/>
          <w:lang w:eastAsia="en-IN"/>
        </w:rPr>
        <w:t xml:space="preserve"> </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RBI/2023-24/112</w:t>
      </w:r>
      <w:r w:rsidRPr="00991A91">
        <w:rPr>
          <w:rFonts w:ascii="Arial" w:eastAsia="Times New Roman" w:hAnsi="Arial" w:cs="Arial"/>
          <w:color w:val="000000"/>
          <w:sz w:val="20"/>
          <w:szCs w:val="20"/>
          <w:lang w:eastAsia="en-IN"/>
        </w:rPr>
        <w:br/>
        <w:t>DOR.CRE.REC.70/21.01.003/2023-24</w:t>
      </w:r>
    </w:p>
    <w:p w:rsidR="00991A91" w:rsidRPr="00991A91" w:rsidRDefault="00991A91" w:rsidP="00991A91">
      <w:pPr>
        <w:spacing w:before="100" w:beforeAutospacing="1" w:after="100" w:afterAutospacing="1" w:line="240" w:lineRule="auto"/>
        <w:jc w:val="right"/>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January 15, 2024</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All Non-Banking Financial Companies including Housing Finance Companies</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Madam/ Dear Sir,</w:t>
      </w:r>
    </w:p>
    <w:p w:rsidR="00991A91" w:rsidRPr="00991A91" w:rsidRDefault="00991A91" w:rsidP="00991A91">
      <w:pPr>
        <w:spacing w:before="100" w:beforeAutospacing="1" w:after="100" w:afterAutospacing="1" w:line="240" w:lineRule="auto"/>
        <w:jc w:val="center"/>
        <w:rPr>
          <w:rFonts w:ascii="Arial" w:eastAsia="Times New Roman" w:hAnsi="Arial" w:cs="Arial"/>
          <w:b/>
          <w:bCs/>
          <w:color w:val="000000"/>
          <w:sz w:val="20"/>
          <w:szCs w:val="20"/>
          <w:lang w:eastAsia="en-IN"/>
        </w:rPr>
      </w:pPr>
      <w:r w:rsidRPr="00991A91">
        <w:rPr>
          <w:rFonts w:ascii="Arial" w:eastAsia="Times New Roman" w:hAnsi="Arial" w:cs="Arial"/>
          <w:b/>
          <w:bCs/>
          <w:color w:val="000000"/>
          <w:sz w:val="20"/>
          <w:szCs w:val="20"/>
          <w:lang w:eastAsia="en-IN"/>
        </w:rPr>
        <w:t>Credit/Investment Concentration Norms – Credit Risk Transfer</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991A91">
        <w:rPr>
          <w:rFonts w:ascii="Arial" w:eastAsia="Times New Roman" w:hAnsi="Arial" w:cs="Arial"/>
          <w:color w:val="000000"/>
          <w:sz w:val="20"/>
          <w:szCs w:val="20"/>
          <w:lang w:eastAsia="en-IN"/>
        </w:rPr>
        <w:t>Please refer to the following instructions, as amended from time to time: (</w:t>
      </w:r>
      <w:proofErr w:type="spellStart"/>
      <w:r w:rsidRPr="00991A91">
        <w:rPr>
          <w:rFonts w:ascii="Arial" w:eastAsia="Times New Roman" w:hAnsi="Arial" w:cs="Arial"/>
          <w:color w:val="000000"/>
          <w:sz w:val="20"/>
          <w:szCs w:val="20"/>
          <w:lang w:eastAsia="en-IN"/>
        </w:rPr>
        <w:t>i</w:t>
      </w:r>
      <w:proofErr w:type="spellEnd"/>
      <w:r w:rsidRPr="00991A91">
        <w:rPr>
          <w:rFonts w:ascii="Arial" w:eastAsia="Times New Roman" w:hAnsi="Arial" w:cs="Arial"/>
          <w:color w:val="000000"/>
          <w:sz w:val="20"/>
          <w:szCs w:val="20"/>
          <w:lang w:eastAsia="en-IN"/>
        </w:rPr>
        <w:t>) paragraphs 32, 91 and 110.4.2 of </w:t>
      </w:r>
      <w:hyperlink r:id="rId33" w:tgtFrame="_blank" w:history="1">
        <w:r w:rsidRPr="00991A91">
          <w:rPr>
            <w:rFonts w:ascii="Arial" w:eastAsia="Times New Roman" w:hAnsi="Arial" w:cs="Arial"/>
            <w:color w:val="0000FF"/>
            <w:sz w:val="20"/>
            <w:szCs w:val="20"/>
            <w:u w:val="single"/>
            <w:lang w:eastAsia="en-IN"/>
          </w:rPr>
          <w:t>Master Direction - Reserve Bank of India (Non-Banking Financial Company – Scale Based Regulation) Directions, 2023 dated October 19, 2023</w:t>
        </w:r>
      </w:hyperlink>
      <w:r w:rsidRPr="00991A91">
        <w:rPr>
          <w:rFonts w:ascii="Arial" w:eastAsia="Times New Roman" w:hAnsi="Arial" w:cs="Arial"/>
          <w:color w:val="000000"/>
          <w:sz w:val="20"/>
          <w:szCs w:val="20"/>
          <w:lang w:eastAsia="en-IN"/>
        </w:rPr>
        <w:t> (“MD on NBFC”); and (ii) paragraph 20 of </w:t>
      </w:r>
      <w:hyperlink r:id="rId34" w:tgtFrame="_blank" w:history="1">
        <w:r w:rsidRPr="00991A91">
          <w:rPr>
            <w:rFonts w:ascii="Arial" w:eastAsia="Times New Roman" w:hAnsi="Arial" w:cs="Arial"/>
            <w:color w:val="0000FF"/>
            <w:sz w:val="20"/>
            <w:szCs w:val="20"/>
            <w:u w:val="single"/>
            <w:lang w:eastAsia="en-IN"/>
          </w:rPr>
          <w:t>Master Direction - Non-Banking Financial Company – Housing Finance Company (Reserve Bank) Directions, 2021 dated February 17, 2021</w:t>
        </w:r>
      </w:hyperlink>
      <w:r w:rsidRPr="00991A91">
        <w:rPr>
          <w:rFonts w:ascii="Arial" w:eastAsia="Times New Roman" w:hAnsi="Arial" w:cs="Arial"/>
          <w:color w:val="000000"/>
          <w:sz w:val="20"/>
          <w:szCs w:val="20"/>
          <w:lang w:eastAsia="en-IN"/>
        </w:rPr>
        <w:t> (“MD on HFC”).</w:t>
      </w:r>
      <w:proofErr w:type="gramEnd"/>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 xml:space="preserve">2. The guidelines on Large Exposures Framework (LEF) are applicable to NBFC-Upper Layer (NBFC-UL) in terms of paragraph 110 of the MD on NBFC. The NBFC-Base Layer (NBFC-BL) and NBFC-Middle Layer (NBFC-ML) </w:t>
      </w:r>
      <w:proofErr w:type="gramStart"/>
      <w:r w:rsidRPr="00991A91">
        <w:rPr>
          <w:rFonts w:ascii="Arial" w:eastAsia="Times New Roman" w:hAnsi="Arial" w:cs="Arial"/>
          <w:color w:val="000000"/>
          <w:sz w:val="20"/>
          <w:szCs w:val="20"/>
          <w:lang w:eastAsia="en-IN"/>
        </w:rPr>
        <w:t>are, however, governed</w:t>
      </w:r>
      <w:proofErr w:type="gramEnd"/>
      <w:r w:rsidRPr="00991A91">
        <w:rPr>
          <w:rFonts w:ascii="Arial" w:eastAsia="Times New Roman" w:hAnsi="Arial" w:cs="Arial"/>
          <w:color w:val="000000"/>
          <w:sz w:val="20"/>
          <w:szCs w:val="20"/>
          <w:lang w:eastAsia="en-IN"/>
        </w:rPr>
        <w:t xml:space="preserve"> by the credit/investment concentration norms prescribed at paragraphs 32 and 91 of the MD on NBFC, paragraph 20 of MD on HFC and </w:t>
      </w:r>
      <w:hyperlink r:id="rId35" w:tgtFrame="_blank" w:history="1">
        <w:r w:rsidRPr="00991A91">
          <w:rPr>
            <w:rFonts w:ascii="Arial" w:eastAsia="Times New Roman" w:hAnsi="Arial" w:cs="Arial"/>
            <w:color w:val="0000FF"/>
            <w:sz w:val="20"/>
            <w:szCs w:val="20"/>
            <w:u w:val="single"/>
            <w:lang w:eastAsia="en-IN"/>
          </w:rPr>
          <w:t>circular on Scale Based Regulation (SBR): A Revised Regulatory Framework for NBFCs dated October 22, 2021</w:t>
        </w:r>
      </w:hyperlink>
      <w:r w:rsidRPr="00991A91">
        <w:rPr>
          <w:rFonts w:ascii="Arial" w:eastAsia="Times New Roman" w:hAnsi="Arial" w:cs="Arial"/>
          <w:color w:val="000000"/>
          <w:sz w:val="20"/>
          <w:szCs w:val="20"/>
          <w:lang w:eastAsia="en-IN"/>
        </w:rPr>
        <w:t xml:space="preserve">. In order to ensure uniformity and consistency in computation of concentration norms among NBFCs, a review of the extant concentration norms </w:t>
      </w:r>
      <w:proofErr w:type="gramStart"/>
      <w:r w:rsidRPr="00991A91">
        <w:rPr>
          <w:rFonts w:ascii="Arial" w:eastAsia="Times New Roman" w:hAnsi="Arial" w:cs="Arial"/>
          <w:color w:val="000000"/>
          <w:sz w:val="20"/>
          <w:szCs w:val="20"/>
          <w:lang w:eastAsia="en-IN"/>
        </w:rPr>
        <w:t>has been carried out</w:t>
      </w:r>
      <w:proofErr w:type="gramEnd"/>
      <w:r w:rsidRPr="00991A91">
        <w:rPr>
          <w:rFonts w:ascii="Arial" w:eastAsia="Times New Roman" w:hAnsi="Arial" w:cs="Arial"/>
          <w:color w:val="000000"/>
          <w:sz w:val="20"/>
          <w:szCs w:val="20"/>
          <w:lang w:eastAsia="en-IN"/>
        </w:rPr>
        <w:t xml:space="preserve"> and it has been decided as under:</w:t>
      </w:r>
    </w:p>
    <w:p w:rsidR="00991A91" w:rsidRPr="00991A91" w:rsidRDefault="00991A91" w:rsidP="00991A91">
      <w:pPr>
        <w:spacing w:before="100" w:beforeAutospacing="1" w:after="100" w:afterAutospacing="1" w:line="240" w:lineRule="auto"/>
        <w:jc w:val="both"/>
        <w:rPr>
          <w:rFonts w:ascii="Arial" w:eastAsia="Times New Roman" w:hAnsi="Arial" w:cs="Arial"/>
          <w:b/>
          <w:bCs/>
          <w:color w:val="000000"/>
          <w:sz w:val="20"/>
          <w:szCs w:val="20"/>
          <w:lang w:eastAsia="en-IN"/>
        </w:rPr>
      </w:pPr>
      <w:r w:rsidRPr="00991A91">
        <w:rPr>
          <w:rFonts w:ascii="Arial" w:eastAsia="Times New Roman" w:hAnsi="Arial" w:cs="Arial"/>
          <w:b/>
          <w:bCs/>
          <w:color w:val="000000"/>
          <w:sz w:val="20"/>
          <w:szCs w:val="20"/>
          <w:u w:val="single"/>
          <w:lang w:eastAsia="en-IN"/>
        </w:rPr>
        <w:t>A. Regulations for NBFC-ML</w:t>
      </w:r>
    </w:p>
    <w:p w:rsidR="00991A91" w:rsidRPr="00991A91" w:rsidRDefault="00991A91" w:rsidP="00991A91">
      <w:pPr>
        <w:spacing w:before="100" w:beforeAutospacing="1" w:after="100" w:afterAutospacing="1" w:line="240" w:lineRule="auto"/>
        <w:jc w:val="both"/>
        <w:rPr>
          <w:rFonts w:ascii="Arial" w:eastAsia="Times New Roman" w:hAnsi="Arial" w:cs="Arial"/>
          <w:b/>
          <w:bCs/>
          <w:color w:val="000000"/>
          <w:sz w:val="20"/>
          <w:szCs w:val="20"/>
          <w:lang w:eastAsia="en-IN"/>
        </w:rPr>
      </w:pPr>
      <w:r w:rsidRPr="00991A91">
        <w:rPr>
          <w:rFonts w:ascii="Arial" w:eastAsia="Times New Roman" w:hAnsi="Arial" w:cs="Arial"/>
          <w:b/>
          <w:bCs/>
          <w:color w:val="000000"/>
          <w:sz w:val="20"/>
          <w:szCs w:val="20"/>
          <w:lang w:eastAsia="en-IN"/>
        </w:rPr>
        <w:t>3. Computation of exposure – Credit Risk Transfer Instruments</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991A91">
        <w:rPr>
          <w:rFonts w:ascii="Arial" w:eastAsia="Times New Roman" w:hAnsi="Arial" w:cs="Arial"/>
          <w:color w:val="000000"/>
          <w:sz w:val="20"/>
          <w:szCs w:val="20"/>
          <w:lang w:eastAsia="en-IN"/>
        </w:rPr>
        <w:t>Aggregate exposure to a counterparty comprising both on and off-balance sheet exposures are calculated based on the method prescribed for capital computation in MD on NBFC and MD on HFC; i.e., on-balance sheet exposures are reckoned at the outstanding amount</w:t>
      </w:r>
      <w:hyperlink r:id="rId36" w:anchor="FN1" w:history="1">
        <w:r w:rsidRPr="00991A91">
          <w:rPr>
            <w:rFonts w:ascii="Arial" w:eastAsia="Times New Roman" w:hAnsi="Arial" w:cs="Arial"/>
            <w:color w:val="0000FF"/>
            <w:sz w:val="15"/>
            <w:szCs w:val="15"/>
            <w:u w:val="single"/>
            <w:vertAlign w:val="superscript"/>
            <w:lang w:eastAsia="en-IN"/>
          </w:rPr>
          <w:t>1</w:t>
        </w:r>
      </w:hyperlink>
      <w:r w:rsidRPr="00991A91">
        <w:rPr>
          <w:rFonts w:ascii="Arial" w:eastAsia="Times New Roman" w:hAnsi="Arial" w:cs="Arial"/>
          <w:color w:val="000000"/>
          <w:sz w:val="20"/>
          <w:szCs w:val="20"/>
          <w:lang w:eastAsia="en-IN"/>
        </w:rPr>
        <w:t> while the off-balance sheet exposures are converted into credit risk equivalent by applying the credit conversion factor prescribed under capital requirements.</w:t>
      </w:r>
      <w:proofErr w:type="gramEnd"/>
      <w:r w:rsidRPr="00991A91">
        <w:rPr>
          <w:rFonts w:ascii="Arial" w:eastAsia="Times New Roman" w:hAnsi="Arial" w:cs="Arial"/>
          <w:color w:val="000000"/>
          <w:sz w:val="20"/>
          <w:szCs w:val="20"/>
          <w:lang w:eastAsia="en-IN"/>
        </w:rPr>
        <w:t xml:space="preserve"> Further, as per Annex XIV of the MD on NBFC, credit default swaps (CDS) are currently allowed as credit risk transfer instruments for offsetting exposure to the underlying counterparty. Henceforth, the exposures of NBFC-ML </w:t>
      </w:r>
      <w:proofErr w:type="gramStart"/>
      <w:r w:rsidRPr="00991A91">
        <w:rPr>
          <w:rFonts w:ascii="Arial" w:eastAsia="Times New Roman" w:hAnsi="Arial" w:cs="Arial"/>
          <w:color w:val="000000"/>
          <w:sz w:val="20"/>
          <w:szCs w:val="20"/>
          <w:lang w:eastAsia="en-IN"/>
        </w:rPr>
        <w:t>shall also be offset</w:t>
      </w:r>
      <w:proofErr w:type="gramEnd"/>
      <w:r w:rsidRPr="00991A91">
        <w:rPr>
          <w:rFonts w:ascii="Arial" w:eastAsia="Times New Roman" w:hAnsi="Arial" w:cs="Arial"/>
          <w:color w:val="000000"/>
          <w:sz w:val="20"/>
          <w:szCs w:val="20"/>
          <w:lang w:eastAsia="en-IN"/>
        </w:rPr>
        <w:t xml:space="preserve"> with credit risk transfer instruments listed below:</w:t>
      </w:r>
    </w:p>
    <w:p w:rsidR="00991A91" w:rsidRPr="00991A91" w:rsidRDefault="00991A91" w:rsidP="00991A91">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Cash margin/caution money/security deposit held as collateral on behalf of the borrower against the advances for which right to set off is available;</w:t>
      </w:r>
    </w:p>
    <w:p w:rsidR="00991A91" w:rsidRPr="00991A91" w:rsidRDefault="00991A91" w:rsidP="00991A91">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Central Government guaranteed claims which attract 0 per cent risk weight for capital computation;</w:t>
      </w:r>
    </w:p>
    <w:p w:rsidR="00991A91" w:rsidRPr="00991A91" w:rsidRDefault="00991A91" w:rsidP="00991A91">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State Government guaranteed claims which attract 20 per cent risk weight for capital computation</w:t>
      </w:r>
      <w:hyperlink r:id="rId37" w:anchor="FN2" w:history="1">
        <w:r w:rsidRPr="00991A91">
          <w:rPr>
            <w:rFonts w:ascii="Arial" w:eastAsia="Times New Roman" w:hAnsi="Arial" w:cs="Arial"/>
            <w:color w:val="0000FF"/>
            <w:sz w:val="15"/>
            <w:szCs w:val="15"/>
            <w:u w:val="single"/>
            <w:vertAlign w:val="superscript"/>
            <w:lang w:eastAsia="en-IN"/>
          </w:rPr>
          <w:t>2</w:t>
        </w:r>
      </w:hyperlink>
      <w:r w:rsidRPr="00991A91">
        <w:rPr>
          <w:rFonts w:ascii="Arial" w:eastAsia="Times New Roman" w:hAnsi="Arial" w:cs="Arial"/>
          <w:color w:val="000000"/>
          <w:sz w:val="20"/>
          <w:szCs w:val="20"/>
          <w:lang w:eastAsia="en-IN"/>
        </w:rPr>
        <w:t>;</w:t>
      </w:r>
    </w:p>
    <w:p w:rsidR="00991A91" w:rsidRPr="00991A91" w:rsidRDefault="00991A91" w:rsidP="00991A91">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991A91">
        <w:rPr>
          <w:rFonts w:ascii="Arial" w:eastAsia="Times New Roman" w:hAnsi="Arial" w:cs="Arial"/>
          <w:color w:val="000000"/>
          <w:sz w:val="20"/>
          <w:szCs w:val="20"/>
          <w:lang w:eastAsia="en-IN"/>
        </w:rPr>
        <w:t>Guarantees issued under the Credit Guarantee Schemes of Credit Guarantee Fund Trust for Micro and Small Enterprises (CGTMSE), Credit Risk Guarantee Fund Trust for Low Income Housing (CRGFTLIH) and individual schemes under National Credit Guarantee Trustee Company Ltd (NCGTC) subject to meeting the conditions of </w:t>
      </w:r>
      <w:hyperlink r:id="rId38" w:tgtFrame="_blank" w:history="1">
        <w:r w:rsidRPr="00991A91">
          <w:rPr>
            <w:rFonts w:ascii="Arial" w:eastAsia="Times New Roman" w:hAnsi="Arial" w:cs="Arial"/>
            <w:color w:val="0000FF"/>
            <w:sz w:val="20"/>
            <w:szCs w:val="20"/>
            <w:u w:val="single"/>
            <w:lang w:eastAsia="en-IN"/>
          </w:rPr>
          <w:t>circular on ‘Review of Prudential Norms – Risk Weights for Exposures guaranteed by Credit Guarantee Schemes (CGS)’ dated September 07, 2022</w:t>
        </w:r>
      </w:hyperlink>
      <w:r w:rsidRPr="00991A91">
        <w:rPr>
          <w:rFonts w:ascii="Arial" w:eastAsia="Times New Roman" w:hAnsi="Arial" w:cs="Arial"/>
          <w:color w:val="000000"/>
          <w:sz w:val="20"/>
          <w:szCs w:val="20"/>
          <w:lang w:eastAsia="en-IN"/>
        </w:rPr>
        <w:t>, as amended from time to time.</w:t>
      </w:r>
      <w:proofErr w:type="gramEnd"/>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991A91">
        <w:rPr>
          <w:rFonts w:ascii="Arial" w:eastAsia="Times New Roman" w:hAnsi="Arial" w:cs="Arial"/>
          <w:color w:val="000000"/>
          <w:sz w:val="20"/>
          <w:szCs w:val="20"/>
          <w:lang w:eastAsia="en-IN"/>
        </w:rPr>
        <w:t>Provided that</w:t>
      </w:r>
      <w:proofErr w:type="gramEnd"/>
      <w:r w:rsidRPr="00991A91">
        <w:rPr>
          <w:rFonts w:ascii="Arial" w:eastAsia="Times New Roman" w:hAnsi="Arial" w:cs="Arial"/>
          <w:color w:val="000000"/>
          <w:sz w:val="20"/>
          <w:szCs w:val="20"/>
          <w:lang w:eastAsia="en-IN"/>
        </w:rPr>
        <w:t xml:space="preserve"> to be eligible as a credit risk transfer instrument, guarantees shall be direct, explicit, irrevocable and unconditional.</w:t>
      </w:r>
    </w:p>
    <w:p w:rsidR="00991A91" w:rsidRPr="00991A91" w:rsidRDefault="00991A91" w:rsidP="00991A91">
      <w:pPr>
        <w:spacing w:before="100" w:beforeAutospacing="1" w:after="100" w:afterAutospacing="1" w:line="240" w:lineRule="auto"/>
        <w:jc w:val="both"/>
        <w:rPr>
          <w:rFonts w:ascii="Arial" w:eastAsia="Times New Roman" w:hAnsi="Arial" w:cs="Arial"/>
          <w:b/>
          <w:bCs/>
          <w:color w:val="000000"/>
          <w:sz w:val="20"/>
          <w:szCs w:val="20"/>
          <w:lang w:eastAsia="en-IN"/>
        </w:rPr>
      </w:pPr>
      <w:r w:rsidRPr="00991A91">
        <w:rPr>
          <w:rFonts w:ascii="Arial" w:eastAsia="Times New Roman" w:hAnsi="Arial" w:cs="Arial"/>
          <w:b/>
          <w:bCs/>
          <w:color w:val="000000"/>
          <w:sz w:val="20"/>
          <w:szCs w:val="20"/>
          <w:lang w:eastAsia="en-IN"/>
        </w:rPr>
        <w:t>4. Exemptions from credit/investment concentration norms</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lastRenderedPageBreak/>
        <w:t>In addition to the exposures already exempted from credit/investment concentration norms in terms of paragraph 91 of MD on NBFC and paragraph 20 of MD on HFC, exposures listed below shall also be exempt from credit/investment concentration norms:</w:t>
      </w:r>
    </w:p>
    <w:p w:rsidR="00991A91" w:rsidRPr="00991A91" w:rsidRDefault="00991A91" w:rsidP="00991A91">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Exposure to the Government of India and State Governments which are eligible for zero percent risk weight under capital regulations applicable to NBFC</w:t>
      </w:r>
      <w:hyperlink r:id="rId39" w:anchor="FN3" w:history="1">
        <w:r w:rsidRPr="00991A91">
          <w:rPr>
            <w:rFonts w:ascii="Arial" w:eastAsia="Times New Roman" w:hAnsi="Arial" w:cs="Arial"/>
            <w:color w:val="0000FF"/>
            <w:sz w:val="15"/>
            <w:szCs w:val="15"/>
            <w:u w:val="single"/>
            <w:vertAlign w:val="superscript"/>
            <w:lang w:eastAsia="en-IN"/>
          </w:rPr>
          <w:t>3</w:t>
        </w:r>
      </w:hyperlink>
      <w:r w:rsidRPr="00991A91">
        <w:rPr>
          <w:rFonts w:ascii="Arial" w:eastAsia="Times New Roman" w:hAnsi="Arial" w:cs="Arial"/>
          <w:color w:val="000000"/>
          <w:sz w:val="20"/>
          <w:szCs w:val="20"/>
          <w:lang w:eastAsia="en-IN"/>
        </w:rPr>
        <w:t>;</w:t>
      </w:r>
    </w:p>
    <w:p w:rsidR="00991A91" w:rsidRPr="00991A91" w:rsidRDefault="00991A91" w:rsidP="00991A91">
      <w:pPr>
        <w:numPr>
          <w:ilvl w:val="0"/>
          <w:numId w:val="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 xml:space="preserve">Exposure where the principal and interest </w:t>
      </w:r>
      <w:proofErr w:type="gramStart"/>
      <w:r w:rsidRPr="00991A91">
        <w:rPr>
          <w:rFonts w:ascii="Arial" w:eastAsia="Times New Roman" w:hAnsi="Arial" w:cs="Arial"/>
          <w:color w:val="000000"/>
          <w:sz w:val="20"/>
          <w:szCs w:val="20"/>
          <w:lang w:eastAsia="en-IN"/>
        </w:rPr>
        <w:t>are fully guaranteed</w:t>
      </w:r>
      <w:proofErr w:type="gramEnd"/>
      <w:r w:rsidRPr="00991A91">
        <w:rPr>
          <w:rFonts w:ascii="Arial" w:eastAsia="Times New Roman" w:hAnsi="Arial" w:cs="Arial"/>
          <w:color w:val="000000"/>
          <w:sz w:val="20"/>
          <w:szCs w:val="20"/>
          <w:lang w:eastAsia="en-IN"/>
        </w:rPr>
        <w:t xml:space="preserve"> by the Government of India</w:t>
      </w:r>
      <w:hyperlink r:id="rId40" w:anchor="FN3" w:history="1">
        <w:r w:rsidRPr="00991A91">
          <w:rPr>
            <w:rFonts w:ascii="Arial" w:eastAsia="Times New Roman" w:hAnsi="Arial" w:cs="Arial"/>
            <w:color w:val="0000FF"/>
            <w:sz w:val="15"/>
            <w:szCs w:val="15"/>
            <w:u w:val="single"/>
            <w:vertAlign w:val="superscript"/>
            <w:lang w:eastAsia="en-IN"/>
          </w:rPr>
          <w:t>3</w:t>
        </w:r>
      </w:hyperlink>
      <w:r w:rsidRPr="00991A91">
        <w:rPr>
          <w:rFonts w:ascii="Arial" w:eastAsia="Times New Roman" w:hAnsi="Arial" w:cs="Arial"/>
          <w:color w:val="000000"/>
          <w:sz w:val="20"/>
          <w:szCs w:val="20"/>
          <w:lang w:eastAsia="en-IN"/>
        </w:rPr>
        <w:t>.</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5. </w:t>
      </w:r>
      <w:r w:rsidRPr="00991A91">
        <w:rPr>
          <w:rFonts w:ascii="Arial" w:eastAsia="Times New Roman" w:hAnsi="Arial" w:cs="Arial"/>
          <w:b/>
          <w:bCs/>
          <w:color w:val="000000"/>
          <w:sz w:val="20"/>
          <w:szCs w:val="20"/>
          <w:lang w:eastAsia="en-IN"/>
        </w:rPr>
        <w:t>Disclosure:</w:t>
      </w:r>
      <w:r w:rsidRPr="00991A91">
        <w:rPr>
          <w:rFonts w:ascii="Arial" w:eastAsia="Times New Roman" w:hAnsi="Arial" w:cs="Arial"/>
          <w:color w:val="000000"/>
          <w:sz w:val="20"/>
          <w:szCs w:val="20"/>
          <w:lang w:eastAsia="en-IN"/>
        </w:rPr>
        <w:t xml:space="preserve"> The exposures where the NBFC has exceeded the prudential exposure limits during the year </w:t>
      </w:r>
      <w:proofErr w:type="gramStart"/>
      <w:r w:rsidRPr="00991A91">
        <w:rPr>
          <w:rFonts w:ascii="Arial" w:eastAsia="Times New Roman" w:hAnsi="Arial" w:cs="Arial"/>
          <w:color w:val="000000"/>
          <w:sz w:val="20"/>
          <w:szCs w:val="20"/>
          <w:lang w:eastAsia="en-IN"/>
        </w:rPr>
        <w:t>are required to be disclosed</w:t>
      </w:r>
      <w:proofErr w:type="gramEnd"/>
      <w:r w:rsidRPr="00991A91">
        <w:rPr>
          <w:rFonts w:ascii="Arial" w:eastAsia="Times New Roman" w:hAnsi="Arial" w:cs="Arial"/>
          <w:color w:val="000000"/>
          <w:sz w:val="20"/>
          <w:szCs w:val="20"/>
          <w:lang w:eastAsia="en-IN"/>
        </w:rPr>
        <w:t xml:space="preserve"> in the Notes to Accounts in the annual financial statements, presently as per paragraph 3.5.4 of Annex XXII of the MD on NBFC and paragraph 3.7.4 of Annex IV of the MD on HFC. Henceforth, computation of exposure limit for disclosure requirements </w:t>
      </w:r>
      <w:proofErr w:type="gramStart"/>
      <w:r w:rsidRPr="00991A91">
        <w:rPr>
          <w:rFonts w:ascii="Arial" w:eastAsia="Times New Roman" w:hAnsi="Arial" w:cs="Arial"/>
          <w:color w:val="000000"/>
          <w:sz w:val="20"/>
          <w:szCs w:val="20"/>
          <w:lang w:eastAsia="en-IN"/>
        </w:rPr>
        <w:t>shall be reckoned</w:t>
      </w:r>
      <w:proofErr w:type="gramEnd"/>
      <w:r w:rsidRPr="00991A91">
        <w:rPr>
          <w:rFonts w:ascii="Arial" w:eastAsia="Times New Roman" w:hAnsi="Arial" w:cs="Arial"/>
          <w:color w:val="000000"/>
          <w:sz w:val="20"/>
          <w:szCs w:val="20"/>
          <w:lang w:eastAsia="en-IN"/>
        </w:rPr>
        <w:t xml:space="preserve"> as per paragraphs 3 and 4 of this circular.</w:t>
      </w:r>
    </w:p>
    <w:p w:rsidR="00991A91" w:rsidRPr="00991A91" w:rsidRDefault="00991A91" w:rsidP="00991A91">
      <w:pPr>
        <w:spacing w:before="100" w:beforeAutospacing="1" w:after="100" w:afterAutospacing="1" w:line="240" w:lineRule="auto"/>
        <w:jc w:val="both"/>
        <w:rPr>
          <w:rFonts w:ascii="Arial" w:eastAsia="Times New Roman" w:hAnsi="Arial" w:cs="Arial"/>
          <w:b/>
          <w:bCs/>
          <w:color w:val="000000"/>
          <w:sz w:val="20"/>
          <w:szCs w:val="20"/>
          <w:lang w:eastAsia="en-IN"/>
        </w:rPr>
      </w:pPr>
      <w:r w:rsidRPr="00991A91">
        <w:rPr>
          <w:rFonts w:ascii="Arial" w:eastAsia="Times New Roman" w:hAnsi="Arial" w:cs="Arial"/>
          <w:b/>
          <w:bCs/>
          <w:color w:val="000000"/>
          <w:sz w:val="20"/>
          <w:szCs w:val="20"/>
          <w:u w:val="single"/>
          <w:lang w:eastAsia="en-IN"/>
        </w:rPr>
        <w:t>B. Regulations for NBFC-BL</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 xml:space="preserve">6. NBFC-BL shall put in place an internal Board approved policy for credit/investment concentration limits for both single borrower/party and single group of borrowers/parties. Computation of exposure shall be on similar lines as that for NBFC-ML as given at paragraphs </w:t>
      </w:r>
      <w:proofErr w:type="gramStart"/>
      <w:r w:rsidRPr="00991A91">
        <w:rPr>
          <w:rFonts w:ascii="Arial" w:eastAsia="Times New Roman" w:hAnsi="Arial" w:cs="Arial"/>
          <w:color w:val="000000"/>
          <w:sz w:val="20"/>
          <w:szCs w:val="20"/>
          <w:lang w:eastAsia="en-IN"/>
        </w:rPr>
        <w:t>3</w:t>
      </w:r>
      <w:proofErr w:type="gramEnd"/>
      <w:r w:rsidRPr="00991A91">
        <w:rPr>
          <w:rFonts w:ascii="Arial" w:eastAsia="Times New Roman" w:hAnsi="Arial" w:cs="Arial"/>
          <w:color w:val="000000"/>
          <w:sz w:val="20"/>
          <w:szCs w:val="20"/>
          <w:lang w:eastAsia="en-IN"/>
        </w:rPr>
        <w:t xml:space="preserve"> and 4 of this circular.</w:t>
      </w:r>
    </w:p>
    <w:p w:rsidR="00991A91" w:rsidRPr="00991A91" w:rsidRDefault="00991A91" w:rsidP="00991A91">
      <w:pPr>
        <w:spacing w:before="100" w:beforeAutospacing="1" w:after="100" w:afterAutospacing="1" w:line="240" w:lineRule="auto"/>
        <w:jc w:val="both"/>
        <w:rPr>
          <w:rFonts w:ascii="Arial" w:eastAsia="Times New Roman" w:hAnsi="Arial" w:cs="Arial"/>
          <w:b/>
          <w:bCs/>
          <w:color w:val="000000"/>
          <w:sz w:val="20"/>
          <w:szCs w:val="20"/>
          <w:lang w:eastAsia="en-IN"/>
        </w:rPr>
      </w:pPr>
      <w:r w:rsidRPr="00991A91">
        <w:rPr>
          <w:rFonts w:ascii="Arial" w:eastAsia="Times New Roman" w:hAnsi="Arial" w:cs="Arial"/>
          <w:b/>
          <w:bCs/>
          <w:color w:val="000000"/>
          <w:sz w:val="20"/>
          <w:szCs w:val="20"/>
          <w:u w:val="single"/>
          <w:lang w:eastAsia="en-IN"/>
        </w:rPr>
        <w:t>C. Regulations for NBFC-UL</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 xml:space="preserve">7. A reference is drawn to paragraph 110.4.2 of MD on </w:t>
      </w:r>
      <w:proofErr w:type="gramStart"/>
      <w:r w:rsidRPr="00991A91">
        <w:rPr>
          <w:rFonts w:ascii="Arial" w:eastAsia="Times New Roman" w:hAnsi="Arial" w:cs="Arial"/>
          <w:color w:val="000000"/>
          <w:sz w:val="20"/>
          <w:szCs w:val="20"/>
          <w:lang w:eastAsia="en-IN"/>
        </w:rPr>
        <w:t>NBFC which</w:t>
      </w:r>
      <w:proofErr w:type="gramEnd"/>
      <w:r w:rsidRPr="00991A91">
        <w:rPr>
          <w:rFonts w:ascii="Arial" w:eastAsia="Times New Roman" w:hAnsi="Arial" w:cs="Arial"/>
          <w:color w:val="000000"/>
          <w:sz w:val="20"/>
          <w:szCs w:val="20"/>
          <w:lang w:eastAsia="en-IN"/>
        </w:rPr>
        <w:t xml:space="preserve"> lists out the credit risk transfer instruments. It </w:t>
      </w:r>
      <w:proofErr w:type="gramStart"/>
      <w:r w:rsidRPr="00991A91">
        <w:rPr>
          <w:rFonts w:ascii="Arial" w:eastAsia="Times New Roman" w:hAnsi="Arial" w:cs="Arial"/>
          <w:color w:val="000000"/>
          <w:sz w:val="20"/>
          <w:szCs w:val="20"/>
          <w:lang w:eastAsia="en-IN"/>
        </w:rPr>
        <w:t>is clarified</w:t>
      </w:r>
      <w:proofErr w:type="gramEnd"/>
      <w:r w:rsidRPr="00991A91">
        <w:rPr>
          <w:rFonts w:ascii="Arial" w:eastAsia="Times New Roman" w:hAnsi="Arial" w:cs="Arial"/>
          <w:color w:val="000000"/>
          <w:sz w:val="20"/>
          <w:szCs w:val="20"/>
          <w:lang w:eastAsia="en-IN"/>
        </w:rPr>
        <w:t xml:space="preserve"> that to be eligible as a credit risk transfer instrument, guarantees shall be direct, explicit, irrevocable and unconditional.</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8. The above instructions shall come into force from the date of issuance of the circular.</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9. All other terms and conditions for LEF and credit/investment concentration norms shall continue as per the extant instructions.</w:t>
      </w:r>
    </w:p>
    <w:p w:rsidR="00991A91" w:rsidRPr="00991A91" w:rsidRDefault="00991A91" w:rsidP="00991A91">
      <w:pPr>
        <w:spacing w:before="100" w:beforeAutospacing="1" w:after="100" w:afterAutospacing="1" w:line="240" w:lineRule="auto"/>
        <w:jc w:val="both"/>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Yours faithfully,</w:t>
      </w:r>
    </w:p>
    <w:p w:rsidR="00991A91" w:rsidRDefault="00991A91" w:rsidP="00991A91">
      <w:pPr>
        <w:spacing w:before="100" w:beforeAutospacing="1" w:after="100" w:afterAutospacing="1" w:line="240" w:lineRule="auto"/>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w:t>
      </w:r>
      <w:proofErr w:type="spellStart"/>
      <w:r w:rsidRPr="00991A91">
        <w:rPr>
          <w:rFonts w:ascii="Arial" w:eastAsia="Times New Roman" w:hAnsi="Arial" w:cs="Arial"/>
          <w:color w:val="000000"/>
          <w:sz w:val="20"/>
          <w:szCs w:val="20"/>
          <w:lang w:eastAsia="en-IN"/>
        </w:rPr>
        <w:t>Vaibhav</w:t>
      </w:r>
      <w:proofErr w:type="spellEnd"/>
      <w:r w:rsidRPr="00991A91">
        <w:rPr>
          <w:rFonts w:ascii="Arial" w:eastAsia="Times New Roman" w:hAnsi="Arial" w:cs="Arial"/>
          <w:color w:val="000000"/>
          <w:sz w:val="20"/>
          <w:szCs w:val="20"/>
          <w:lang w:eastAsia="en-IN"/>
        </w:rPr>
        <w:t xml:space="preserve"> </w:t>
      </w:r>
      <w:proofErr w:type="spellStart"/>
      <w:r w:rsidRPr="00991A91">
        <w:rPr>
          <w:rFonts w:ascii="Arial" w:eastAsia="Times New Roman" w:hAnsi="Arial" w:cs="Arial"/>
          <w:color w:val="000000"/>
          <w:sz w:val="20"/>
          <w:szCs w:val="20"/>
          <w:lang w:eastAsia="en-IN"/>
        </w:rPr>
        <w:t>Chaturvedi</w:t>
      </w:r>
      <w:proofErr w:type="spellEnd"/>
      <w:r w:rsidRPr="00991A91">
        <w:rPr>
          <w:rFonts w:ascii="Arial" w:eastAsia="Times New Roman" w:hAnsi="Arial" w:cs="Arial"/>
          <w:color w:val="000000"/>
          <w:sz w:val="20"/>
          <w:szCs w:val="20"/>
          <w:lang w:eastAsia="en-IN"/>
        </w:rPr>
        <w:t>)</w:t>
      </w:r>
      <w:r w:rsidRPr="00991A91">
        <w:rPr>
          <w:rFonts w:ascii="Arial" w:eastAsia="Times New Roman" w:hAnsi="Arial" w:cs="Arial"/>
          <w:color w:val="000000"/>
          <w:sz w:val="20"/>
          <w:szCs w:val="20"/>
          <w:lang w:eastAsia="en-IN"/>
        </w:rPr>
        <w:br/>
        <w:t>Chief General Manager</w:t>
      </w:r>
    </w:p>
    <w:p w:rsidR="00991A91" w:rsidRDefault="00991A91" w:rsidP="00991A91">
      <w:pPr>
        <w:spacing w:before="100" w:beforeAutospacing="1" w:after="100" w:afterAutospacing="1" w:line="240" w:lineRule="auto"/>
        <w:rPr>
          <w:rFonts w:ascii="Arial" w:eastAsia="Times New Roman" w:hAnsi="Arial" w:cs="Arial"/>
          <w:color w:val="000000"/>
          <w:sz w:val="20"/>
          <w:szCs w:val="20"/>
          <w:lang w:eastAsia="en-IN"/>
        </w:rPr>
      </w:pPr>
      <w:r w:rsidRPr="00991A91">
        <w:rPr>
          <w:rFonts w:ascii="Arial" w:eastAsia="Times New Roman" w:hAnsi="Arial" w:cs="Arial"/>
          <w:color w:val="000000"/>
          <w:sz w:val="20"/>
          <w:szCs w:val="20"/>
          <w:lang w:eastAsia="en-IN"/>
        </w:rPr>
        <w:t>For more details, kindly refer:</w:t>
      </w:r>
    </w:p>
    <w:p w:rsidR="00991A91" w:rsidRPr="00991A91" w:rsidRDefault="00991A91" w:rsidP="00991A91">
      <w:pPr>
        <w:spacing w:before="100" w:beforeAutospacing="1" w:after="100" w:afterAutospacing="1" w:line="240" w:lineRule="auto"/>
        <w:rPr>
          <w:rFonts w:ascii="Arial" w:eastAsia="Times New Roman" w:hAnsi="Arial" w:cs="Arial"/>
          <w:color w:val="000000"/>
          <w:sz w:val="20"/>
          <w:szCs w:val="20"/>
          <w:lang w:eastAsia="en-IN"/>
        </w:rPr>
      </w:pPr>
      <w:hyperlink r:id="rId41" w:history="1">
        <w:r w:rsidRPr="00C03CF9">
          <w:rPr>
            <w:rStyle w:val="Hyperlink"/>
            <w:rFonts w:ascii="Arial" w:eastAsia="Times New Roman" w:hAnsi="Arial" w:cs="Arial"/>
            <w:sz w:val="20"/>
            <w:szCs w:val="20"/>
            <w:lang w:eastAsia="en-IN"/>
          </w:rPr>
          <w:t>https://www.rbi.org.in/Scripts/NotificationUser.aspx?Id=12598&amp;Mode=0</w:t>
        </w:r>
      </w:hyperlink>
      <w:r>
        <w:rPr>
          <w:rFonts w:ascii="Arial" w:eastAsia="Times New Roman" w:hAnsi="Arial" w:cs="Arial"/>
          <w:color w:val="000000"/>
          <w:sz w:val="20"/>
          <w:szCs w:val="20"/>
          <w:lang w:eastAsia="en-IN"/>
        </w:rPr>
        <w:t xml:space="preserve"> </w:t>
      </w:r>
    </w:p>
    <w:p w:rsidR="00991A91" w:rsidRDefault="00991A91"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9E5685">
      <w:pPr>
        <w:rPr>
          <w:rFonts w:ascii="Times New Roman" w:hAnsi="Times New Roman" w:cs="Times New Roman"/>
          <w:sz w:val="24"/>
          <w:szCs w:val="24"/>
        </w:rPr>
      </w:pPr>
    </w:p>
    <w:p w:rsidR="00E234CE" w:rsidRDefault="00E234CE" w:rsidP="00E234CE">
      <w:pPr>
        <w:pStyle w:val="head"/>
        <w:jc w:val="center"/>
        <w:rPr>
          <w:rFonts w:ascii="Arial" w:hAnsi="Arial" w:cs="Arial"/>
          <w:b/>
          <w:bCs/>
          <w:color w:val="000000"/>
          <w:sz w:val="20"/>
          <w:szCs w:val="20"/>
        </w:rPr>
      </w:pPr>
      <w:r>
        <w:rPr>
          <w:rFonts w:ascii="Arial" w:hAnsi="Arial" w:cs="Arial"/>
          <w:b/>
          <w:bCs/>
          <w:color w:val="000000"/>
          <w:sz w:val="20"/>
          <w:szCs w:val="20"/>
        </w:rPr>
        <w:lastRenderedPageBreak/>
        <w:t>Guidelines on Appointment / Re-appointment of Statutory Auditors of State Co-operative Banks and Central Co-operative Banks</w:t>
      </w:r>
    </w:p>
    <w:p w:rsidR="00E234CE" w:rsidRDefault="00E234CE" w:rsidP="00E234CE">
      <w:pPr>
        <w:pStyle w:val="NormalWeb"/>
        <w:jc w:val="both"/>
        <w:rPr>
          <w:rFonts w:ascii="Arial" w:hAnsi="Arial" w:cs="Arial"/>
          <w:color w:val="000000"/>
          <w:sz w:val="20"/>
          <w:szCs w:val="20"/>
        </w:rPr>
      </w:pPr>
      <w:r>
        <w:rPr>
          <w:rFonts w:ascii="Arial" w:hAnsi="Arial" w:cs="Arial"/>
          <w:color w:val="000000"/>
          <w:sz w:val="20"/>
          <w:szCs w:val="20"/>
        </w:rPr>
        <w:t>RBI/2023-24/113</w:t>
      </w:r>
      <w:r>
        <w:rPr>
          <w:rFonts w:ascii="Arial" w:hAnsi="Arial" w:cs="Arial"/>
          <w:color w:val="000000"/>
          <w:sz w:val="20"/>
          <w:szCs w:val="20"/>
        </w:rPr>
        <w:br/>
      </w:r>
      <w:proofErr w:type="spellStart"/>
      <w:r>
        <w:rPr>
          <w:rFonts w:ascii="Arial" w:hAnsi="Arial" w:cs="Arial"/>
          <w:color w:val="000000"/>
          <w:sz w:val="20"/>
          <w:szCs w:val="20"/>
        </w:rPr>
        <w:t>Ref.No.DOS.ARG</w:t>
      </w:r>
      <w:proofErr w:type="spellEnd"/>
      <w:r>
        <w:rPr>
          <w:rFonts w:ascii="Arial" w:hAnsi="Arial" w:cs="Arial"/>
          <w:color w:val="000000"/>
          <w:sz w:val="20"/>
          <w:szCs w:val="20"/>
        </w:rPr>
        <w:t>/SEC.8/08.91.001/2023-24</w:t>
      </w:r>
    </w:p>
    <w:p w:rsidR="00E234CE" w:rsidRDefault="00E234CE" w:rsidP="00E234CE">
      <w:pPr>
        <w:pStyle w:val="NormalWeb"/>
        <w:jc w:val="right"/>
        <w:rPr>
          <w:rFonts w:ascii="Arial" w:hAnsi="Arial" w:cs="Arial"/>
          <w:color w:val="000000"/>
          <w:sz w:val="20"/>
          <w:szCs w:val="20"/>
        </w:rPr>
      </w:pPr>
      <w:r>
        <w:rPr>
          <w:rFonts w:ascii="Arial" w:hAnsi="Arial" w:cs="Arial"/>
          <w:color w:val="000000"/>
          <w:sz w:val="20"/>
          <w:szCs w:val="20"/>
        </w:rPr>
        <w:t>January 15, 2024</w:t>
      </w:r>
    </w:p>
    <w:p w:rsidR="00E234CE" w:rsidRDefault="00E234CE" w:rsidP="00E234CE">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proofErr w:type="gramStart"/>
      <w:r>
        <w:rPr>
          <w:rFonts w:ascii="Arial" w:hAnsi="Arial" w:cs="Arial"/>
          <w:color w:val="000000"/>
          <w:sz w:val="20"/>
          <w:szCs w:val="20"/>
        </w:rPr>
        <w:t>,</w:t>
      </w:r>
      <w:proofErr w:type="gramEnd"/>
      <w:r>
        <w:rPr>
          <w:rFonts w:ascii="Arial" w:hAnsi="Arial" w:cs="Arial"/>
          <w:color w:val="000000"/>
          <w:sz w:val="20"/>
          <w:szCs w:val="20"/>
        </w:rPr>
        <w:br/>
        <w:t>All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w:t>
      </w:r>
      <w:r>
        <w:rPr>
          <w:rFonts w:ascii="Arial" w:hAnsi="Arial" w:cs="Arial"/>
          <w:color w:val="000000"/>
          <w:sz w:val="20"/>
          <w:szCs w:val="20"/>
        </w:rPr>
        <w:br/>
        <w:t>All Central Co-operative Banks (CCBs)</w:t>
      </w:r>
    </w:p>
    <w:p w:rsidR="00E234CE" w:rsidRDefault="00E234CE" w:rsidP="00E234CE">
      <w:pPr>
        <w:pStyle w:val="NormalWeb"/>
        <w:jc w:val="both"/>
        <w:rPr>
          <w:rFonts w:ascii="Arial" w:hAnsi="Arial" w:cs="Arial"/>
          <w:color w:val="000000"/>
          <w:sz w:val="20"/>
          <w:szCs w:val="20"/>
        </w:rPr>
      </w:pPr>
      <w:r>
        <w:rPr>
          <w:rFonts w:ascii="Arial" w:hAnsi="Arial" w:cs="Arial"/>
          <w:color w:val="000000"/>
          <w:sz w:val="20"/>
          <w:szCs w:val="20"/>
        </w:rPr>
        <w:t>Madam / Dear Sir,</w:t>
      </w:r>
    </w:p>
    <w:p w:rsidR="00E234CE" w:rsidRDefault="00E234CE" w:rsidP="00E234CE">
      <w:pPr>
        <w:pStyle w:val="head"/>
        <w:jc w:val="center"/>
        <w:rPr>
          <w:rFonts w:ascii="Arial" w:hAnsi="Arial" w:cs="Arial"/>
          <w:b/>
          <w:bCs/>
          <w:color w:val="000000"/>
          <w:sz w:val="20"/>
          <w:szCs w:val="20"/>
        </w:rPr>
      </w:pPr>
      <w:r>
        <w:rPr>
          <w:rFonts w:ascii="Arial" w:hAnsi="Arial" w:cs="Arial"/>
          <w:b/>
          <w:bCs/>
          <w:color w:val="000000"/>
          <w:sz w:val="20"/>
          <w:szCs w:val="20"/>
        </w:rPr>
        <w:t>Guidelines on Appointment / Re-appointment of Statutory Auditors of State Co-operative Banks and Central Co-operative Banks</w:t>
      </w:r>
    </w:p>
    <w:p w:rsidR="00E234CE" w:rsidRDefault="00E234CE" w:rsidP="00E234CE">
      <w:pPr>
        <w:pStyle w:val="NormalWeb"/>
        <w:jc w:val="both"/>
        <w:rPr>
          <w:rFonts w:ascii="Arial" w:hAnsi="Arial" w:cs="Arial"/>
          <w:color w:val="000000"/>
          <w:sz w:val="20"/>
          <w:szCs w:val="20"/>
        </w:rPr>
      </w:pPr>
      <w:r>
        <w:rPr>
          <w:rFonts w:ascii="Arial" w:hAnsi="Arial" w:cs="Arial"/>
          <w:color w:val="000000"/>
          <w:sz w:val="20"/>
          <w:szCs w:val="20"/>
        </w:rPr>
        <w:t>The Banking Regulation (Amendment) Act, 2020 (No. 39 of 2020), notified in the Gazette of India on September 29, 2020 (vide Notification No. 64 of that date), has come into force with effect from April 01, 2021 (Gazette Notification No. 4113 dated December 23, 2020), for Rural Co-operative Banks i.e., State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 and Central Co-operative Banks (CCBs).</w:t>
      </w:r>
    </w:p>
    <w:p w:rsidR="00E234CE" w:rsidRDefault="00E234CE" w:rsidP="00E234CE">
      <w:pPr>
        <w:pStyle w:val="NormalWeb"/>
        <w:jc w:val="both"/>
        <w:rPr>
          <w:rFonts w:ascii="Arial" w:hAnsi="Arial" w:cs="Arial"/>
          <w:color w:val="000000"/>
          <w:sz w:val="20"/>
          <w:szCs w:val="20"/>
        </w:rPr>
      </w:pPr>
      <w:r>
        <w:rPr>
          <w:rFonts w:ascii="Arial" w:hAnsi="Arial" w:cs="Arial"/>
          <w:color w:val="000000"/>
          <w:sz w:val="20"/>
          <w:szCs w:val="20"/>
        </w:rPr>
        <w:t>2. Accordingly, Reserve Bank of India (RBI), in exercise of its powers conferred under Section 30(1A) of the Banking Regulation Act, 1949, has framed the guidelines enclosed as </w:t>
      </w:r>
      <w:hyperlink r:id="rId42" w:anchor="AN1" w:history="1">
        <w:r>
          <w:rPr>
            <w:rStyle w:val="Hyperlink"/>
            <w:rFonts w:ascii="Arial" w:hAnsi="Arial" w:cs="Arial"/>
            <w:sz w:val="20"/>
            <w:szCs w:val="20"/>
            <w:u w:val="none"/>
          </w:rPr>
          <w:t>Annex</w:t>
        </w:r>
      </w:hyperlink>
      <w:r>
        <w:rPr>
          <w:rFonts w:ascii="Arial" w:hAnsi="Arial" w:cs="Arial"/>
          <w:color w:val="000000"/>
          <w:sz w:val="20"/>
          <w:szCs w:val="20"/>
        </w:rPr>
        <w:t xml:space="preserve"> of the Circular which shall be applicable to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for seeking prior approval of RBI for appointment, re-appointment or removal of Statutory Auditor (SA), and other related matters.</w:t>
      </w:r>
    </w:p>
    <w:p w:rsidR="00E234CE" w:rsidRDefault="00E234CE" w:rsidP="00E234CE">
      <w:pPr>
        <w:pStyle w:val="NormalWeb"/>
        <w:jc w:val="both"/>
        <w:rPr>
          <w:rFonts w:ascii="Arial" w:hAnsi="Arial" w:cs="Arial"/>
          <w:color w:val="000000"/>
          <w:sz w:val="20"/>
          <w:szCs w:val="20"/>
        </w:rPr>
      </w:pPr>
      <w:r>
        <w:rPr>
          <w:rFonts w:ascii="Arial" w:hAnsi="Arial" w:cs="Arial"/>
          <w:color w:val="000000"/>
          <w:sz w:val="20"/>
          <w:szCs w:val="20"/>
        </w:rPr>
        <w:t xml:space="preserve">3. These guidelines shall come into effect from April 1, 2024. Accordingly, for all accounting periods commencing on or after April 1, 2024, all </w:t>
      </w:r>
      <w:proofErr w:type="spellStart"/>
      <w:r>
        <w:rPr>
          <w:rFonts w:ascii="Arial" w:hAnsi="Arial" w:cs="Arial"/>
          <w:color w:val="000000"/>
          <w:sz w:val="20"/>
          <w:szCs w:val="20"/>
        </w:rPr>
        <w:t>StCBs</w:t>
      </w:r>
      <w:proofErr w:type="spellEnd"/>
      <w:r>
        <w:rPr>
          <w:rFonts w:ascii="Arial" w:hAnsi="Arial" w:cs="Arial"/>
          <w:color w:val="000000"/>
          <w:sz w:val="20"/>
          <w:szCs w:val="20"/>
        </w:rPr>
        <w:t xml:space="preserve"> and CCBs shall submit application for prior approval of RBI before July 31 of the reference accounting year, in accordance with the guidelines.</w:t>
      </w:r>
    </w:p>
    <w:p w:rsidR="00E234CE" w:rsidRDefault="00E234CE" w:rsidP="00E234CE">
      <w:pPr>
        <w:pStyle w:val="NormalWeb"/>
        <w:jc w:val="both"/>
        <w:rPr>
          <w:rFonts w:ascii="Arial" w:hAnsi="Arial" w:cs="Arial"/>
          <w:color w:val="000000"/>
          <w:sz w:val="20"/>
          <w:szCs w:val="20"/>
        </w:rPr>
      </w:pPr>
      <w:r>
        <w:rPr>
          <w:rFonts w:ascii="Arial" w:hAnsi="Arial" w:cs="Arial"/>
          <w:color w:val="000000"/>
          <w:sz w:val="20"/>
          <w:szCs w:val="20"/>
        </w:rPr>
        <w:t>Yours faithfully,</w:t>
      </w:r>
    </w:p>
    <w:p w:rsidR="00E234CE" w:rsidRDefault="00E234CE" w:rsidP="00E234C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Rajnish</w:t>
      </w:r>
      <w:proofErr w:type="spellEnd"/>
      <w:r>
        <w:rPr>
          <w:rFonts w:ascii="Arial" w:hAnsi="Arial" w:cs="Arial"/>
          <w:color w:val="000000"/>
          <w:sz w:val="20"/>
          <w:szCs w:val="20"/>
        </w:rPr>
        <w:t xml:space="preserve"> Kumar)</w:t>
      </w:r>
      <w:r>
        <w:rPr>
          <w:rFonts w:ascii="Arial" w:hAnsi="Arial" w:cs="Arial"/>
          <w:color w:val="000000"/>
          <w:sz w:val="20"/>
          <w:szCs w:val="20"/>
        </w:rPr>
        <w:br/>
        <w:t>Chief General Manager</w:t>
      </w:r>
    </w:p>
    <w:p w:rsidR="00E234CE" w:rsidRPr="00705A7E" w:rsidRDefault="00E234CE" w:rsidP="009E5685">
      <w:pPr>
        <w:rPr>
          <w:rFonts w:ascii="Arial" w:hAnsi="Arial" w:cs="Arial"/>
          <w:sz w:val="20"/>
          <w:szCs w:val="20"/>
        </w:rPr>
      </w:pPr>
      <w:r w:rsidRPr="00FD39E2">
        <w:rPr>
          <w:rFonts w:ascii="Arial" w:eastAsia="Times New Roman" w:hAnsi="Arial" w:cs="Arial"/>
          <w:color w:val="000000"/>
          <w:sz w:val="20"/>
          <w:szCs w:val="20"/>
          <w:lang w:eastAsia="en-IN"/>
        </w:rPr>
        <w:t>For more details, kindly refer</w:t>
      </w:r>
      <w:r w:rsidRPr="00E234CE">
        <w:rPr>
          <w:rFonts w:ascii="Times New Roman" w:hAnsi="Times New Roman" w:cs="Times New Roman"/>
          <w:sz w:val="24"/>
          <w:szCs w:val="24"/>
        </w:rPr>
        <w:t>:</w:t>
      </w:r>
    </w:p>
    <w:p w:rsidR="00E234CE" w:rsidRDefault="00E234CE" w:rsidP="009E5685">
      <w:pPr>
        <w:rPr>
          <w:rFonts w:ascii="Times New Roman" w:hAnsi="Times New Roman" w:cs="Times New Roman"/>
          <w:sz w:val="24"/>
          <w:szCs w:val="24"/>
        </w:rPr>
      </w:pPr>
      <w:hyperlink r:id="rId43" w:history="1">
        <w:r w:rsidRPr="00C03CF9">
          <w:rPr>
            <w:rStyle w:val="Hyperlink"/>
            <w:rFonts w:ascii="Times New Roman" w:hAnsi="Times New Roman" w:cs="Times New Roman"/>
            <w:sz w:val="24"/>
            <w:szCs w:val="24"/>
          </w:rPr>
          <w:t>https://www.rbi.org.in/Scripts/NotificationUser.aspx?Id=12599&amp;Mode=0</w:t>
        </w:r>
      </w:hyperlink>
      <w:r>
        <w:rPr>
          <w:rFonts w:ascii="Times New Roman" w:hAnsi="Times New Roman" w:cs="Times New Roman"/>
          <w:sz w:val="24"/>
          <w:szCs w:val="24"/>
        </w:rPr>
        <w:t xml:space="preserve"> </w:t>
      </w: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9E5685">
      <w:pPr>
        <w:rPr>
          <w:rFonts w:ascii="Times New Roman" w:hAnsi="Times New Roman" w:cs="Times New Roman"/>
          <w:sz w:val="24"/>
          <w:szCs w:val="24"/>
        </w:rPr>
      </w:pPr>
    </w:p>
    <w:p w:rsidR="00007BC6" w:rsidRDefault="00007BC6" w:rsidP="00007BC6">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Exposure Norms and Statutory / Other Restrictions - UCBs</w:t>
      </w:r>
    </w:p>
    <w:p w:rsidR="00007BC6" w:rsidRDefault="00007BC6" w:rsidP="00007BC6">
      <w:pPr>
        <w:pStyle w:val="NormalWeb"/>
        <w:jc w:val="both"/>
        <w:rPr>
          <w:rFonts w:ascii="Arial" w:hAnsi="Arial" w:cs="Arial"/>
          <w:color w:val="000000"/>
          <w:sz w:val="20"/>
          <w:szCs w:val="20"/>
        </w:rPr>
      </w:pPr>
      <w:r>
        <w:rPr>
          <w:rFonts w:ascii="Arial" w:hAnsi="Arial" w:cs="Arial"/>
          <w:color w:val="000000"/>
          <w:sz w:val="20"/>
          <w:szCs w:val="20"/>
        </w:rPr>
        <w:t>RBI/2023-24/114</w:t>
      </w:r>
      <w:r>
        <w:rPr>
          <w:rFonts w:ascii="Arial" w:hAnsi="Arial" w:cs="Arial"/>
          <w:color w:val="000000"/>
          <w:sz w:val="20"/>
          <w:szCs w:val="20"/>
        </w:rPr>
        <w:br/>
        <w:t>DoR.CRE.REC.71/07.10.002/2023-24</w:t>
      </w:r>
    </w:p>
    <w:p w:rsidR="00007BC6" w:rsidRDefault="00007BC6" w:rsidP="00007BC6">
      <w:pPr>
        <w:pStyle w:val="NormalWeb"/>
        <w:jc w:val="right"/>
        <w:rPr>
          <w:rFonts w:ascii="Arial" w:hAnsi="Arial" w:cs="Arial"/>
          <w:color w:val="000000"/>
          <w:sz w:val="20"/>
          <w:szCs w:val="20"/>
        </w:rPr>
      </w:pPr>
      <w:r>
        <w:rPr>
          <w:rFonts w:ascii="Arial" w:hAnsi="Arial" w:cs="Arial"/>
          <w:color w:val="000000"/>
          <w:sz w:val="20"/>
          <w:szCs w:val="20"/>
        </w:rPr>
        <w:t>January 16, 2024</w:t>
      </w:r>
    </w:p>
    <w:p w:rsidR="00007BC6" w:rsidRDefault="00007BC6" w:rsidP="00007BC6">
      <w:pPr>
        <w:pStyle w:val="NormalWeb"/>
        <w:jc w:val="both"/>
        <w:rPr>
          <w:rFonts w:ascii="Arial" w:hAnsi="Arial" w:cs="Arial"/>
          <w:color w:val="000000"/>
          <w:sz w:val="20"/>
          <w:szCs w:val="20"/>
        </w:rPr>
      </w:pPr>
      <w:r>
        <w:rPr>
          <w:rFonts w:ascii="Arial" w:hAnsi="Arial" w:cs="Arial"/>
          <w:color w:val="000000"/>
          <w:sz w:val="20"/>
          <w:szCs w:val="20"/>
        </w:rPr>
        <w:t>The Chief Executive Officers</w:t>
      </w:r>
    </w:p>
    <w:p w:rsidR="00007BC6" w:rsidRDefault="00007BC6" w:rsidP="00007BC6">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007BC6" w:rsidRDefault="00007BC6" w:rsidP="00007BC6">
      <w:pPr>
        <w:pStyle w:val="NormalWeb"/>
        <w:jc w:val="both"/>
        <w:rPr>
          <w:rFonts w:ascii="Arial" w:hAnsi="Arial" w:cs="Arial"/>
          <w:color w:val="000000"/>
          <w:sz w:val="20"/>
          <w:szCs w:val="20"/>
        </w:rPr>
      </w:pPr>
      <w:r>
        <w:rPr>
          <w:rFonts w:ascii="Arial" w:hAnsi="Arial" w:cs="Arial"/>
          <w:color w:val="000000"/>
          <w:sz w:val="20"/>
          <w:szCs w:val="20"/>
        </w:rPr>
        <w:t>Madam / Dear Sir,</w:t>
      </w:r>
    </w:p>
    <w:p w:rsidR="00007BC6" w:rsidRDefault="00007BC6" w:rsidP="00007BC6">
      <w:pPr>
        <w:pStyle w:val="head"/>
        <w:jc w:val="both"/>
        <w:rPr>
          <w:rFonts w:ascii="Arial" w:hAnsi="Arial" w:cs="Arial"/>
          <w:b/>
          <w:bCs/>
          <w:color w:val="000000"/>
          <w:sz w:val="20"/>
          <w:szCs w:val="20"/>
        </w:rPr>
      </w:pPr>
      <w:r>
        <w:rPr>
          <w:rFonts w:ascii="Arial" w:hAnsi="Arial" w:cs="Arial"/>
          <w:b/>
          <w:bCs/>
          <w:color w:val="000000"/>
          <w:sz w:val="20"/>
          <w:szCs w:val="20"/>
        </w:rPr>
        <w:t>Master Circular- Exposure Norms and Statutory / Other Restrictions - UCBs</w:t>
      </w:r>
    </w:p>
    <w:p w:rsidR="00007BC6" w:rsidRDefault="00007BC6" w:rsidP="00007BC6">
      <w:pPr>
        <w:pStyle w:val="NormalWeb"/>
        <w:jc w:val="both"/>
        <w:rPr>
          <w:rFonts w:ascii="Arial" w:hAnsi="Arial" w:cs="Arial"/>
          <w:color w:val="000000"/>
          <w:sz w:val="20"/>
          <w:szCs w:val="20"/>
        </w:rPr>
      </w:pPr>
      <w:r>
        <w:rPr>
          <w:rFonts w:ascii="Arial" w:hAnsi="Arial" w:cs="Arial"/>
          <w:color w:val="000000"/>
          <w:sz w:val="20"/>
          <w:szCs w:val="20"/>
        </w:rPr>
        <w:t>Please refer to </w:t>
      </w:r>
      <w:hyperlink r:id="rId44" w:tgtFrame="_blank" w:history="1">
        <w:r>
          <w:rPr>
            <w:rStyle w:val="Hyperlink"/>
            <w:rFonts w:ascii="Arial" w:hAnsi="Arial" w:cs="Arial"/>
            <w:sz w:val="20"/>
            <w:szCs w:val="20"/>
            <w:u w:val="none"/>
          </w:rPr>
          <w:t>RBI Master Circular DCBR.CO.BPD. (PCB) MC No.13/13.05.000/2015-16 dated July 1, 2015</w:t>
        </w:r>
      </w:hyperlink>
      <w:r>
        <w:rPr>
          <w:rFonts w:ascii="Arial" w:hAnsi="Arial" w:cs="Arial"/>
          <w:color w:val="000000"/>
          <w:sz w:val="20"/>
          <w:szCs w:val="20"/>
        </w:rPr>
        <w:t> on the captioned subject (available at RBI website </w:t>
      </w:r>
      <w:hyperlink r:id="rId45" w:tgtFrame="_blank" w:history="1">
        <w:r>
          <w:rPr>
            <w:rStyle w:val="Hyperlink"/>
            <w:rFonts w:ascii="Arial" w:hAnsi="Arial" w:cs="Arial"/>
            <w:sz w:val="20"/>
            <w:szCs w:val="20"/>
            <w:u w:val="none"/>
          </w:rPr>
          <w:t>www.rbi.org.in</w:t>
        </w:r>
      </w:hyperlink>
      <w:r>
        <w:rPr>
          <w:rFonts w:ascii="Arial" w:hAnsi="Arial" w:cs="Arial"/>
          <w:color w:val="000000"/>
          <w:sz w:val="20"/>
          <w:szCs w:val="20"/>
        </w:rPr>
        <w:t>). The updated </w:t>
      </w:r>
      <w:hyperlink r:id="rId46"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consolidates all the instructions / guidelines on the subject issued </w:t>
      </w:r>
      <w:proofErr w:type="gramStart"/>
      <w:r>
        <w:rPr>
          <w:rFonts w:ascii="Arial" w:hAnsi="Arial" w:cs="Arial"/>
          <w:color w:val="000000"/>
          <w:sz w:val="20"/>
          <w:szCs w:val="20"/>
        </w:rPr>
        <w:t>till</w:t>
      </w:r>
      <w:proofErr w:type="gramEnd"/>
      <w:r>
        <w:rPr>
          <w:rFonts w:ascii="Arial" w:hAnsi="Arial" w:cs="Arial"/>
          <w:color w:val="000000"/>
          <w:sz w:val="20"/>
          <w:szCs w:val="20"/>
        </w:rPr>
        <w:t xml:space="preserve"> date.</w:t>
      </w:r>
    </w:p>
    <w:p w:rsidR="00007BC6" w:rsidRDefault="00007BC6" w:rsidP="00007BC6">
      <w:pPr>
        <w:pStyle w:val="NormalWeb"/>
        <w:jc w:val="both"/>
        <w:rPr>
          <w:rFonts w:ascii="Arial" w:hAnsi="Arial" w:cs="Arial"/>
          <w:color w:val="000000"/>
          <w:sz w:val="20"/>
          <w:szCs w:val="20"/>
        </w:rPr>
      </w:pPr>
      <w:r>
        <w:rPr>
          <w:rFonts w:ascii="Arial" w:hAnsi="Arial" w:cs="Arial"/>
          <w:color w:val="000000"/>
          <w:sz w:val="20"/>
          <w:szCs w:val="20"/>
        </w:rPr>
        <w:t>Yours faithfully,</w:t>
      </w:r>
    </w:p>
    <w:p w:rsidR="00007BC6" w:rsidRDefault="00007BC6" w:rsidP="00007BC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007BC6" w:rsidRDefault="00007BC6" w:rsidP="00007BC6">
      <w:pPr>
        <w:rPr>
          <w:rFonts w:ascii="Times New Roman" w:hAnsi="Times New Roman" w:cs="Times New Roman"/>
          <w:sz w:val="24"/>
          <w:szCs w:val="24"/>
        </w:rPr>
      </w:pPr>
      <w:r w:rsidRPr="00007BC6">
        <w:rPr>
          <w:rFonts w:ascii="Times New Roman" w:hAnsi="Times New Roman" w:cs="Times New Roman"/>
          <w:sz w:val="24"/>
          <w:szCs w:val="24"/>
        </w:rPr>
        <w:t>For more details, kindly refer:</w:t>
      </w:r>
    </w:p>
    <w:p w:rsidR="00007BC6" w:rsidRDefault="00007BC6" w:rsidP="00007BC6">
      <w:pPr>
        <w:rPr>
          <w:rFonts w:ascii="Times New Roman" w:hAnsi="Times New Roman" w:cs="Times New Roman"/>
          <w:sz w:val="24"/>
          <w:szCs w:val="24"/>
        </w:rPr>
      </w:pPr>
      <w:hyperlink r:id="rId47" w:history="1">
        <w:r w:rsidRPr="00C03CF9">
          <w:rPr>
            <w:rStyle w:val="Hyperlink"/>
            <w:rFonts w:ascii="Times New Roman" w:hAnsi="Times New Roman" w:cs="Times New Roman"/>
            <w:sz w:val="24"/>
            <w:szCs w:val="24"/>
          </w:rPr>
          <w:t>https://www.rbi.org.in/Scripts/NotificationUser.aspx?Id=12600&amp;Mode=0</w:t>
        </w:r>
      </w:hyperlink>
      <w:r>
        <w:rPr>
          <w:rFonts w:ascii="Times New Roman" w:hAnsi="Times New Roman" w:cs="Times New Roman"/>
          <w:sz w:val="24"/>
          <w:szCs w:val="24"/>
        </w:rPr>
        <w:t xml:space="preserve"> </w:t>
      </w: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DC3BF5">
      <w:pPr>
        <w:pStyle w:val="NormalWeb"/>
        <w:jc w:val="center"/>
        <w:rPr>
          <w:rFonts w:ascii="Arial" w:hAnsi="Arial" w:cs="Arial"/>
          <w:color w:val="000000"/>
          <w:sz w:val="20"/>
          <w:szCs w:val="20"/>
        </w:rPr>
      </w:pPr>
      <w:r>
        <w:rPr>
          <w:rStyle w:val="Strong"/>
          <w:rFonts w:ascii="Arial" w:hAnsi="Arial" w:cs="Arial"/>
          <w:color w:val="000000"/>
          <w:sz w:val="20"/>
          <w:szCs w:val="20"/>
        </w:rPr>
        <w:lastRenderedPageBreak/>
        <w:t>Guidelines on import of gold by Tariff Rate Quota (TRQ) holders under the India-UAE CEPA as notified by–The International Financial Services Centres Authority (IFSCA)</w:t>
      </w:r>
    </w:p>
    <w:p w:rsidR="00DC3BF5" w:rsidRDefault="00DC3BF5" w:rsidP="00DC3BF5">
      <w:pPr>
        <w:pStyle w:val="NormalWeb"/>
        <w:jc w:val="both"/>
        <w:rPr>
          <w:rFonts w:ascii="Arial" w:hAnsi="Arial" w:cs="Arial"/>
          <w:color w:val="000000"/>
          <w:sz w:val="20"/>
          <w:szCs w:val="20"/>
        </w:rPr>
      </w:pPr>
    </w:p>
    <w:p w:rsidR="00DC3BF5" w:rsidRDefault="00DC3BF5" w:rsidP="00DC3BF5">
      <w:pPr>
        <w:pStyle w:val="NormalWeb"/>
        <w:jc w:val="both"/>
        <w:rPr>
          <w:rFonts w:ascii="Arial" w:hAnsi="Arial" w:cs="Arial"/>
          <w:color w:val="000000"/>
          <w:sz w:val="20"/>
          <w:szCs w:val="20"/>
        </w:rPr>
      </w:pPr>
      <w:r>
        <w:rPr>
          <w:rFonts w:ascii="Arial" w:hAnsi="Arial" w:cs="Arial"/>
          <w:color w:val="000000"/>
          <w:sz w:val="20"/>
          <w:szCs w:val="20"/>
        </w:rPr>
        <w:t>RBI/2023-24/118</w:t>
      </w:r>
      <w:r>
        <w:rPr>
          <w:rFonts w:ascii="Arial" w:hAnsi="Arial" w:cs="Arial"/>
          <w:color w:val="000000"/>
          <w:sz w:val="20"/>
          <w:szCs w:val="20"/>
        </w:rPr>
        <w:br/>
        <w:t>A.P. (DIR Series) Circular No.14</w:t>
      </w:r>
    </w:p>
    <w:p w:rsidR="00DC3BF5" w:rsidRDefault="00DC3BF5" w:rsidP="00DC3BF5">
      <w:pPr>
        <w:pStyle w:val="NormalWeb"/>
        <w:jc w:val="right"/>
        <w:rPr>
          <w:rFonts w:ascii="Arial" w:hAnsi="Arial" w:cs="Arial"/>
          <w:color w:val="000000"/>
          <w:sz w:val="20"/>
          <w:szCs w:val="20"/>
        </w:rPr>
      </w:pPr>
      <w:r>
        <w:rPr>
          <w:rFonts w:ascii="Arial" w:hAnsi="Arial" w:cs="Arial"/>
          <w:color w:val="000000"/>
          <w:sz w:val="20"/>
          <w:szCs w:val="20"/>
        </w:rPr>
        <w:t>January 31, 2024</w:t>
      </w:r>
    </w:p>
    <w:p w:rsidR="00DC3BF5" w:rsidRDefault="00DC3BF5" w:rsidP="00DC3BF5">
      <w:pPr>
        <w:pStyle w:val="NormalWeb"/>
        <w:jc w:val="both"/>
        <w:rPr>
          <w:rFonts w:ascii="Arial" w:hAnsi="Arial" w:cs="Arial"/>
          <w:color w:val="000000"/>
          <w:sz w:val="20"/>
          <w:szCs w:val="20"/>
        </w:rPr>
      </w:pPr>
      <w:r>
        <w:rPr>
          <w:rFonts w:ascii="Arial" w:hAnsi="Arial" w:cs="Arial"/>
          <w:color w:val="000000"/>
          <w:sz w:val="20"/>
          <w:szCs w:val="20"/>
        </w:rPr>
        <w:t>To</w:t>
      </w:r>
    </w:p>
    <w:p w:rsidR="00DC3BF5" w:rsidRDefault="00DC3BF5" w:rsidP="00DC3BF5">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DC3BF5" w:rsidRDefault="00DC3BF5" w:rsidP="00DC3BF5">
      <w:pPr>
        <w:pStyle w:val="NormalWeb"/>
        <w:jc w:val="both"/>
        <w:rPr>
          <w:rFonts w:ascii="Arial" w:hAnsi="Arial" w:cs="Arial"/>
          <w:color w:val="000000"/>
          <w:sz w:val="20"/>
          <w:szCs w:val="20"/>
        </w:rPr>
      </w:pPr>
      <w:r>
        <w:rPr>
          <w:rFonts w:ascii="Arial" w:hAnsi="Arial" w:cs="Arial"/>
          <w:color w:val="000000"/>
          <w:sz w:val="20"/>
          <w:szCs w:val="20"/>
        </w:rPr>
        <w:t>Madam/Sir,</w:t>
      </w:r>
    </w:p>
    <w:p w:rsidR="00DC3BF5" w:rsidRDefault="00DC3BF5" w:rsidP="00DC3BF5">
      <w:pPr>
        <w:pStyle w:val="NormalWeb"/>
        <w:jc w:val="center"/>
        <w:rPr>
          <w:rFonts w:ascii="Arial" w:hAnsi="Arial" w:cs="Arial"/>
          <w:color w:val="000000"/>
          <w:sz w:val="20"/>
          <w:szCs w:val="20"/>
        </w:rPr>
      </w:pPr>
      <w:r>
        <w:rPr>
          <w:rStyle w:val="Strong"/>
          <w:rFonts w:ascii="Arial" w:hAnsi="Arial" w:cs="Arial"/>
          <w:color w:val="000000"/>
          <w:sz w:val="20"/>
          <w:szCs w:val="20"/>
        </w:rPr>
        <w:t>Guidelines on import of gold by Tariff Rate Quota (TRQ) holders under the India-UAE CEPA as notified by–The International Financial Services Centres Authority (IFSCA)</w:t>
      </w:r>
    </w:p>
    <w:p w:rsidR="00DC3BF5" w:rsidRDefault="00DC3BF5" w:rsidP="00DC3BF5">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Category – I (AD Category – I) banks is invited to </w:t>
      </w:r>
      <w:hyperlink r:id="rId48" w:tgtFrame="_blank" w:history="1">
        <w:r>
          <w:rPr>
            <w:rStyle w:val="Hyperlink"/>
            <w:rFonts w:ascii="Arial" w:hAnsi="Arial" w:cs="Arial"/>
            <w:sz w:val="20"/>
            <w:szCs w:val="20"/>
            <w:u w:val="none"/>
          </w:rPr>
          <w:t>A.P. (DIR Series) Circular No.04 dated May 25, 2022</w:t>
        </w:r>
      </w:hyperlink>
      <w:r>
        <w:rPr>
          <w:rFonts w:ascii="Arial" w:hAnsi="Arial" w:cs="Arial"/>
          <w:color w:val="000000"/>
          <w:sz w:val="20"/>
          <w:szCs w:val="20"/>
        </w:rPr>
        <w:t>, in terms of which AD Category-I banks have been permitted to remit advance payment on behalf of Qualified Jewellers as notified by International Financial Services Centres Authority (IFSCA) for eleven days for import of gold through India International Bullion Exchange IFSC Ltd (IIBX).</w:t>
      </w:r>
      <w:proofErr w:type="gramEnd"/>
    </w:p>
    <w:p w:rsidR="00DC3BF5" w:rsidRDefault="00DC3BF5" w:rsidP="00DC3BF5">
      <w:pPr>
        <w:pStyle w:val="NormalWeb"/>
        <w:jc w:val="both"/>
        <w:rPr>
          <w:rFonts w:ascii="Arial" w:hAnsi="Arial" w:cs="Arial"/>
          <w:color w:val="000000"/>
          <w:sz w:val="20"/>
          <w:szCs w:val="20"/>
        </w:rPr>
      </w:pPr>
      <w:proofErr w:type="gramStart"/>
      <w:r>
        <w:rPr>
          <w:rFonts w:ascii="Arial" w:hAnsi="Arial" w:cs="Arial"/>
          <w:color w:val="000000"/>
          <w:sz w:val="20"/>
          <w:szCs w:val="20"/>
        </w:rPr>
        <w:t>2. Further, attention of AD Category-I banks is invited to Notification No.44/2023 dated November 20, 2023 issued by DGFT, in terms of which, valid Tariff Rate Quota (TRQ) holders under the India-United Arab Emirates (UAE) Comprehensive Economic Partnership Agreement (CEPA) as notified by the IFSCA have been permitted to import gold under specific ITC(HS) codes through IIBX against the Tariff Rate Quota (TRQ).</w:t>
      </w:r>
      <w:proofErr w:type="gramEnd"/>
    </w:p>
    <w:p w:rsidR="00DC3BF5" w:rsidRDefault="00DC3BF5" w:rsidP="00DC3BF5">
      <w:pPr>
        <w:pStyle w:val="NormalWeb"/>
        <w:jc w:val="both"/>
        <w:rPr>
          <w:rFonts w:ascii="Arial" w:hAnsi="Arial" w:cs="Arial"/>
          <w:color w:val="000000"/>
          <w:sz w:val="20"/>
          <w:szCs w:val="20"/>
        </w:rPr>
      </w:pPr>
      <w:r>
        <w:rPr>
          <w:rFonts w:ascii="Arial" w:hAnsi="Arial" w:cs="Arial"/>
          <w:color w:val="000000"/>
          <w:sz w:val="20"/>
          <w:szCs w:val="20"/>
        </w:rPr>
        <w:t>3. Accordingly, it has been decided that subject to the directions as mentioned in </w:t>
      </w:r>
      <w:hyperlink r:id="rId49" w:tgtFrame="_blank" w:history="1">
        <w:r>
          <w:rPr>
            <w:rStyle w:val="Hyperlink"/>
            <w:rFonts w:ascii="Arial" w:hAnsi="Arial" w:cs="Arial"/>
            <w:sz w:val="20"/>
            <w:szCs w:val="20"/>
            <w:u w:val="none"/>
          </w:rPr>
          <w:t>A.P. (DIR Series) Circular No.04 dated May 25, 2022</w:t>
        </w:r>
      </w:hyperlink>
      <w:r>
        <w:rPr>
          <w:rFonts w:ascii="Arial" w:hAnsi="Arial" w:cs="Arial"/>
          <w:color w:val="000000"/>
          <w:sz w:val="20"/>
          <w:szCs w:val="20"/>
        </w:rPr>
        <w:t>, AD Category-I banks may allow valid TRQ holders under the India-UAE CEPA to remit advance payment for eleven days for import of gold through IIBX against the TRQ.</w:t>
      </w:r>
    </w:p>
    <w:p w:rsidR="00DC3BF5" w:rsidRDefault="00DC3BF5" w:rsidP="00DC3BF5">
      <w:pPr>
        <w:pStyle w:val="NormalWeb"/>
        <w:jc w:val="both"/>
        <w:rPr>
          <w:rFonts w:ascii="Arial" w:hAnsi="Arial" w:cs="Arial"/>
          <w:color w:val="000000"/>
          <w:sz w:val="20"/>
          <w:szCs w:val="20"/>
        </w:rPr>
      </w:pPr>
      <w:r>
        <w:rPr>
          <w:rFonts w:ascii="Arial" w:hAnsi="Arial" w:cs="Arial"/>
          <w:color w:val="000000"/>
          <w:sz w:val="20"/>
          <w:szCs w:val="20"/>
        </w:rPr>
        <w:t>4. AD Category-I banks may bring the contents of this circular to the notice of their constituents and customers concerned.</w:t>
      </w:r>
    </w:p>
    <w:p w:rsidR="00DC3BF5" w:rsidRDefault="00DC3BF5" w:rsidP="00DC3BF5">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(FEMA), 1999 (42 of 1999) and are without prejudice to permissions/approvals, if any, required under any other law.</w:t>
      </w:r>
    </w:p>
    <w:p w:rsidR="00DC3BF5" w:rsidRDefault="00DC3BF5" w:rsidP="00DC3BF5">
      <w:pPr>
        <w:pStyle w:val="NormalWeb"/>
        <w:jc w:val="right"/>
        <w:rPr>
          <w:rFonts w:ascii="Arial" w:hAnsi="Arial" w:cs="Arial"/>
          <w:color w:val="000000"/>
          <w:sz w:val="20"/>
          <w:szCs w:val="20"/>
        </w:rPr>
      </w:pPr>
      <w:r>
        <w:rPr>
          <w:rFonts w:ascii="Arial" w:hAnsi="Arial" w:cs="Arial"/>
          <w:color w:val="000000"/>
          <w:sz w:val="20"/>
          <w:szCs w:val="20"/>
        </w:rPr>
        <w:t>Yours faithfully,</w:t>
      </w:r>
    </w:p>
    <w:p w:rsidR="00DC3BF5" w:rsidRDefault="00DC3BF5" w:rsidP="00DC3BF5">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DC3BF5" w:rsidRDefault="00DC3BF5" w:rsidP="00007BC6">
      <w:pPr>
        <w:rPr>
          <w:rFonts w:ascii="Times New Roman" w:hAnsi="Times New Roman" w:cs="Times New Roman"/>
          <w:sz w:val="24"/>
          <w:szCs w:val="24"/>
        </w:rPr>
      </w:pPr>
      <w:r w:rsidRPr="00DC3BF5">
        <w:rPr>
          <w:rFonts w:ascii="Times New Roman" w:hAnsi="Times New Roman" w:cs="Times New Roman"/>
          <w:sz w:val="24"/>
          <w:szCs w:val="24"/>
        </w:rPr>
        <w:t>For more details, kindly refer:</w:t>
      </w:r>
    </w:p>
    <w:p w:rsidR="00DC3BF5" w:rsidRDefault="00DC3BF5" w:rsidP="00007BC6">
      <w:pPr>
        <w:rPr>
          <w:rFonts w:ascii="Times New Roman" w:hAnsi="Times New Roman" w:cs="Times New Roman"/>
          <w:sz w:val="24"/>
          <w:szCs w:val="24"/>
        </w:rPr>
      </w:pPr>
      <w:hyperlink r:id="rId50" w:history="1">
        <w:r w:rsidRPr="00C03CF9">
          <w:rPr>
            <w:rStyle w:val="Hyperlink"/>
            <w:rFonts w:ascii="Times New Roman" w:hAnsi="Times New Roman" w:cs="Times New Roman"/>
            <w:sz w:val="24"/>
            <w:szCs w:val="24"/>
          </w:rPr>
          <w:t>https://www.rbi.org.in/Scripts/NotificationUser.aspx?Id=12604&amp;Mode=0</w:t>
        </w:r>
      </w:hyperlink>
      <w:r>
        <w:rPr>
          <w:rFonts w:ascii="Times New Roman" w:hAnsi="Times New Roman" w:cs="Times New Roman"/>
          <w:sz w:val="24"/>
          <w:szCs w:val="24"/>
        </w:rPr>
        <w:t xml:space="preserve"> </w:t>
      </w: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DC3BF5" w:rsidRDefault="00DC3BF5" w:rsidP="00007BC6">
      <w:pPr>
        <w:rPr>
          <w:rFonts w:ascii="Times New Roman" w:hAnsi="Times New Roman" w:cs="Times New Roman"/>
          <w:sz w:val="24"/>
          <w:szCs w:val="24"/>
        </w:rPr>
      </w:pPr>
    </w:p>
    <w:p w:rsidR="00342AA5" w:rsidRDefault="00342AA5" w:rsidP="00342AA5">
      <w:pPr>
        <w:pStyle w:val="head"/>
        <w:jc w:val="both"/>
        <w:rPr>
          <w:rFonts w:ascii="Arial" w:hAnsi="Arial" w:cs="Arial"/>
          <w:b/>
          <w:bCs/>
          <w:color w:val="000000"/>
          <w:sz w:val="20"/>
          <w:szCs w:val="20"/>
        </w:rPr>
      </w:pPr>
      <w:r>
        <w:rPr>
          <w:rFonts w:ascii="Arial" w:hAnsi="Arial" w:cs="Arial"/>
          <w:b/>
          <w:bCs/>
          <w:color w:val="000000"/>
          <w:sz w:val="20"/>
          <w:szCs w:val="20"/>
        </w:rPr>
        <w:lastRenderedPageBreak/>
        <w:t>Participation of Indian Banks on India International Bullion Exchange IFSC Limited (IIBX)</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RBI/2023-24/120</w:t>
      </w:r>
      <w:r>
        <w:rPr>
          <w:rFonts w:ascii="Arial" w:hAnsi="Arial" w:cs="Arial"/>
          <w:color w:val="000000"/>
          <w:sz w:val="20"/>
          <w:szCs w:val="20"/>
        </w:rPr>
        <w:br/>
        <w:t>DoR.AUT.REC.74/24.01.041/2023-24</w:t>
      </w:r>
    </w:p>
    <w:p w:rsidR="00342AA5" w:rsidRDefault="00342AA5" w:rsidP="00342AA5">
      <w:pPr>
        <w:pStyle w:val="NormalWeb"/>
        <w:jc w:val="right"/>
        <w:rPr>
          <w:rFonts w:ascii="Arial" w:hAnsi="Arial" w:cs="Arial"/>
          <w:color w:val="000000"/>
          <w:sz w:val="20"/>
          <w:szCs w:val="20"/>
        </w:rPr>
      </w:pPr>
      <w:r>
        <w:rPr>
          <w:rFonts w:ascii="Arial" w:hAnsi="Arial" w:cs="Arial"/>
          <w:color w:val="000000"/>
          <w:sz w:val="20"/>
          <w:szCs w:val="20"/>
        </w:rPr>
        <w:t>February 09, 2024</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All Scheduled Commercial Banks</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Madam/Dear Sir,</w:t>
      </w:r>
    </w:p>
    <w:p w:rsidR="00342AA5" w:rsidRDefault="00342AA5" w:rsidP="00342AA5">
      <w:pPr>
        <w:pStyle w:val="head"/>
        <w:jc w:val="both"/>
        <w:rPr>
          <w:rFonts w:ascii="Arial" w:hAnsi="Arial" w:cs="Arial"/>
          <w:b/>
          <w:bCs/>
          <w:color w:val="000000"/>
          <w:sz w:val="20"/>
          <w:szCs w:val="20"/>
        </w:rPr>
      </w:pPr>
      <w:r>
        <w:rPr>
          <w:rFonts w:ascii="Arial" w:hAnsi="Arial" w:cs="Arial"/>
          <w:b/>
          <w:bCs/>
          <w:color w:val="000000"/>
          <w:sz w:val="20"/>
          <w:szCs w:val="20"/>
        </w:rPr>
        <w:t>Participation of Indian Banks on India International Bullion Exchange IFSC Limited (IIBX)</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Please refer to the circular </w:t>
      </w:r>
      <w:hyperlink r:id="rId51" w:tgtFrame="_blank" w:history="1">
        <w:r>
          <w:rPr>
            <w:rStyle w:val="Hyperlink"/>
            <w:rFonts w:ascii="Arial" w:hAnsi="Arial" w:cs="Arial"/>
            <w:sz w:val="20"/>
            <w:szCs w:val="20"/>
            <w:u w:val="none"/>
          </w:rPr>
          <w:t>Branches of Indian Banks operating in GIFT-IFSC – acting as Professional Clearing Member (PCM) of India International Bullion Exchange IFSC Limited (IIBX) dated June 07, 2022</w:t>
        </w:r>
      </w:hyperlink>
      <w:r>
        <w:rPr>
          <w:rFonts w:ascii="Arial" w:hAnsi="Arial" w:cs="Arial"/>
          <w:color w:val="000000"/>
          <w:sz w:val="20"/>
          <w:szCs w:val="20"/>
        </w:rPr>
        <w:t xml:space="preserve">. On review,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additionally allow:</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a) Branch/subsidiary/joint venture of an Indian bank in GIFT-IFSC to act as a Trading Member (TM)/Trading and Clearing Member (TCM) of IIBX, and</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b) Indian banks authorized to import gold/silver to act as Special Category Client</w:t>
      </w:r>
      <w:hyperlink r:id="rId52" w:anchor="FN1" w:history="1">
        <w:r>
          <w:rPr>
            <w:rStyle w:val="Hyperlink"/>
            <w:rFonts w:ascii="Arial" w:hAnsi="Arial" w:cs="Arial"/>
            <w:sz w:val="15"/>
            <w:szCs w:val="15"/>
            <w:u w:val="none"/>
            <w:vertAlign w:val="superscript"/>
          </w:rPr>
          <w:t>1</w:t>
        </w:r>
      </w:hyperlink>
      <w:r>
        <w:rPr>
          <w:rFonts w:ascii="Arial" w:hAnsi="Arial" w:cs="Arial"/>
          <w:color w:val="000000"/>
          <w:sz w:val="20"/>
          <w:szCs w:val="20"/>
        </w:rPr>
        <w:t> (SCC) of IIBX.</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The detailed instructions in this regard are at </w:t>
      </w:r>
      <w:hyperlink r:id="rId53" w:anchor="ANN" w:history="1">
        <w:r>
          <w:rPr>
            <w:rStyle w:val="Hyperlink"/>
            <w:rFonts w:ascii="Arial" w:hAnsi="Arial" w:cs="Arial"/>
            <w:sz w:val="20"/>
            <w:szCs w:val="20"/>
            <w:u w:val="none"/>
          </w:rPr>
          <w:t>ANNEX</w:t>
        </w:r>
      </w:hyperlink>
      <w:r>
        <w:rPr>
          <w:rFonts w:ascii="Arial" w:hAnsi="Arial" w:cs="Arial"/>
          <w:color w:val="000000"/>
          <w:sz w:val="20"/>
          <w:szCs w:val="20"/>
        </w:rPr>
        <w:t> to this Circular.</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 xml:space="preserve">2.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in exercise of the powers conferred on the Reserve Bank of India under Section 35A of the Banking Regulation Act, 1949. In the event of non-compliance with extant guidelines, or if the Reserve Bank is satisfied that it is necessary and expedient in the public interest to do so, it may issue further necessary directions (including revocation of approval) and/or impose additional conditions, as it deems fit.</w:t>
      </w:r>
    </w:p>
    <w:p w:rsidR="00342AA5" w:rsidRDefault="00342AA5" w:rsidP="00342AA5">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3. The provisions contained in the circular shall be effective from the date of this circular.</w:t>
      </w:r>
    </w:p>
    <w:p w:rsidR="00342AA5" w:rsidRDefault="00342AA5" w:rsidP="00342AA5">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4. This circular is applicable to all Scheduled Commercial Banks (other than Regional Rural Banks).</w:t>
      </w:r>
    </w:p>
    <w:p w:rsidR="00342AA5" w:rsidRDefault="00342AA5" w:rsidP="00342AA5">
      <w:pPr>
        <w:pStyle w:val="NormalWeb"/>
        <w:jc w:val="both"/>
        <w:rPr>
          <w:rFonts w:ascii="Arial" w:hAnsi="Arial" w:cs="Arial"/>
          <w:color w:val="000000"/>
          <w:sz w:val="20"/>
          <w:szCs w:val="20"/>
        </w:rPr>
      </w:pPr>
      <w:r>
        <w:rPr>
          <w:rFonts w:ascii="Arial" w:hAnsi="Arial" w:cs="Arial"/>
          <w:color w:val="000000"/>
          <w:sz w:val="20"/>
          <w:szCs w:val="20"/>
        </w:rPr>
        <w:t>Yours faithfully,</w:t>
      </w:r>
    </w:p>
    <w:p w:rsidR="00342AA5" w:rsidRDefault="00342AA5" w:rsidP="00342AA5">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w:t>
      </w:r>
      <w:proofErr w:type="spellStart"/>
      <w:r>
        <w:rPr>
          <w:rFonts w:ascii="Arial" w:hAnsi="Arial" w:cs="Arial"/>
          <w:color w:val="000000"/>
          <w:sz w:val="20"/>
          <w:szCs w:val="20"/>
        </w:rPr>
        <w:t>Padhy</w:t>
      </w:r>
      <w:proofErr w:type="spellEnd"/>
      <w:r>
        <w:rPr>
          <w:rFonts w:ascii="Arial" w:hAnsi="Arial" w:cs="Arial"/>
          <w:color w:val="000000"/>
          <w:sz w:val="20"/>
          <w:szCs w:val="20"/>
        </w:rPr>
        <w:t>)</w:t>
      </w:r>
      <w:r>
        <w:rPr>
          <w:rFonts w:ascii="Arial" w:hAnsi="Arial" w:cs="Arial"/>
          <w:color w:val="000000"/>
          <w:sz w:val="20"/>
          <w:szCs w:val="20"/>
        </w:rPr>
        <w:br/>
        <w:t>Chief General Manage</w:t>
      </w:r>
      <w:r>
        <w:rPr>
          <w:rFonts w:ascii="Arial" w:hAnsi="Arial" w:cs="Arial"/>
          <w:color w:val="000000"/>
          <w:sz w:val="20"/>
          <w:szCs w:val="20"/>
        </w:rPr>
        <w:t>r</w:t>
      </w:r>
    </w:p>
    <w:p w:rsidR="00DC3BF5" w:rsidRDefault="00342AA5" w:rsidP="00007BC6">
      <w:pPr>
        <w:rPr>
          <w:rFonts w:ascii="Times New Roman" w:hAnsi="Times New Roman" w:cs="Times New Roman"/>
          <w:sz w:val="24"/>
          <w:szCs w:val="24"/>
        </w:rPr>
      </w:pPr>
      <w:r w:rsidRPr="00342AA5">
        <w:rPr>
          <w:rFonts w:ascii="Times New Roman" w:hAnsi="Times New Roman" w:cs="Times New Roman"/>
          <w:sz w:val="24"/>
          <w:szCs w:val="24"/>
        </w:rPr>
        <w:t>For more details, kindly refer:</w:t>
      </w:r>
    </w:p>
    <w:p w:rsidR="00342AA5" w:rsidRDefault="00342AA5" w:rsidP="00007BC6">
      <w:pPr>
        <w:rPr>
          <w:rFonts w:ascii="Times New Roman" w:hAnsi="Times New Roman" w:cs="Times New Roman"/>
          <w:sz w:val="24"/>
          <w:szCs w:val="24"/>
        </w:rPr>
      </w:pPr>
      <w:hyperlink r:id="rId54" w:history="1">
        <w:r w:rsidRPr="00C03CF9">
          <w:rPr>
            <w:rStyle w:val="Hyperlink"/>
            <w:rFonts w:ascii="Times New Roman" w:hAnsi="Times New Roman" w:cs="Times New Roman"/>
            <w:sz w:val="24"/>
            <w:szCs w:val="24"/>
          </w:rPr>
          <w:t>https://www.rbi.org.in/Scripts/NotificationUser.aspx?Id=12606&amp;Mode=0</w:t>
        </w:r>
      </w:hyperlink>
      <w:r>
        <w:rPr>
          <w:rFonts w:ascii="Times New Roman" w:hAnsi="Times New Roman" w:cs="Times New Roman"/>
          <w:sz w:val="24"/>
          <w:szCs w:val="24"/>
        </w:rPr>
        <w:t xml:space="preserve"> </w:t>
      </w:r>
    </w:p>
    <w:p w:rsidR="000D0A30" w:rsidRDefault="000D0A30" w:rsidP="00007BC6">
      <w:pPr>
        <w:rPr>
          <w:rFonts w:ascii="Times New Roman" w:hAnsi="Times New Roman" w:cs="Times New Roman"/>
          <w:sz w:val="24"/>
          <w:szCs w:val="24"/>
        </w:rPr>
      </w:pPr>
    </w:p>
    <w:p w:rsidR="000D0A30" w:rsidRDefault="000D0A30" w:rsidP="00007BC6">
      <w:pPr>
        <w:rPr>
          <w:rFonts w:ascii="Times New Roman" w:hAnsi="Times New Roman" w:cs="Times New Roman"/>
          <w:sz w:val="24"/>
          <w:szCs w:val="24"/>
        </w:rPr>
      </w:pPr>
    </w:p>
    <w:p w:rsidR="000D0A30" w:rsidRDefault="000D0A30" w:rsidP="00007BC6">
      <w:pPr>
        <w:rPr>
          <w:rFonts w:ascii="Times New Roman" w:hAnsi="Times New Roman" w:cs="Times New Roman"/>
          <w:sz w:val="24"/>
          <w:szCs w:val="24"/>
        </w:rPr>
      </w:pPr>
    </w:p>
    <w:p w:rsidR="000D0A30" w:rsidRDefault="000D0A30" w:rsidP="00007BC6">
      <w:pPr>
        <w:rPr>
          <w:rFonts w:ascii="Times New Roman" w:hAnsi="Times New Roman" w:cs="Times New Roman"/>
          <w:sz w:val="24"/>
          <w:szCs w:val="24"/>
        </w:rPr>
      </w:pPr>
    </w:p>
    <w:p w:rsidR="000D0A30" w:rsidRDefault="000D0A30" w:rsidP="00007BC6">
      <w:pPr>
        <w:rPr>
          <w:rFonts w:ascii="Times New Roman" w:hAnsi="Times New Roman" w:cs="Times New Roman"/>
          <w:sz w:val="24"/>
          <w:szCs w:val="24"/>
        </w:rPr>
      </w:pPr>
    </w:p>
    <w:p w:rsidR="000D0A30" w:rsidRDefault="000D0A30" w:rsidP="000D0A30">
      <w:pPr>
        <w:pStyle w:val="head"/>
        <w:jc w:val="both"/>
        <w:rPr>
          <w:rFonts w:ascii="Arial" w:hAnsi="Arial" w:cs="Arial"/>
          <w:b/>
          <w:bCs/>
          <w:color w:val="000000"/>
          <w:sz w:val="20"/>
          <w:szCs w:val="20"/>
        </w:rPr>
      </w:pPr>
      <w:r>
        <w:rPr>
          <w:rFonts w:ascii="Arial" w:hAnsi="Arial" w:cs="Arial"/>
          <w:b/>
          <w:bCs/>
          <w:color w:val="000000"/>
          <w:sz w:val="20"/>
          <w:szCs w:val="20"/>
        </w:rPr>
        <w:lastRenderedPageBreak/>
        <w:t>Review of Fixed Remuneration granted to Non-Executive Directors (NEDs)</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RBI/2023-24/121</w:t>
      </w:r>
      <w:r>
        <w:rPr>
          <w:rFonts w:ascii="Arial" w:hAnsi="Arial" w:cs="Arial"/>
          <w:color w:val="000000"/>
          <w:sz w:val="20"/>
          <w:szCs w:val="20"/>
        </w:rPr>
        <w:br/>
        <w:t>DoR.HGG.GOV.REC.75/29.67.001/2023-24</w:t>
      </w:r>
    </w:p>
    <w:p w:rsidR="000D0A30" w:rsidRDefault="000D0A30" w:rsidP="000D0A30">
      <w:pPr>
        <w:pStyle w:val="NormalWeb"/>
        <w:jc w:val="right"/>
        <w:rPr>
          <w:rFonts w:ascii="Arial" w:hAnsi="Arial" w:cs="Arial"/>
          <w:color w:val="000000"/>
          <w:sz w:val="20"/>
          <w:szCs w:val="20"/>
        </w:rPr>
      </w:pPr>
      <w:r>
        <w:rPr>
          <w:rFonts w:ascii="Arial" w:hAnsi="Arial" w:cs="Arial"/>
          <w:color w:val="000000"/>
          <w:sz w:val="20"/>
          <w:szCs w:val="20"/>
        </w:rPr>
        <w:t>February 9, 2024</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Dear Sir/ Madam</w:t>
      </w:r>
    </w:p>
    <w:p w:rsidR="000D0A30" w:rsidRDefault="000D0A30" w:rsidP="000D0A30">
      <w:pPr>
        <w:pStyle w:val="head"/>
        <w:jc w:val="both"/>
        <w:rPr>
          <w:rFonts w:ascii="Arial" w:hAnsi="Arial" w:cs="Arial"/>
          <w:b/>
          <w:bCs/>
          <w:color w:val="000000"/>
          <w:sz w:val="20"/>
          <w:szCs w:val="20"/>
        </w:rPr>
      </w:pPr>
      <w:r>
        <w:rPr>
          <w:rFonts w:ascii="Arial" w:hAnsi="Arial" w:cs="Arial"/>
          <w:b/>
          <w:bCs/>
          <w:color w:val="000000"/>
          <w:sz w:val="20"/>
          <w:szCs w:val="20"/>
        </w:rPr>
        <w:t>Review of Fixed Remuneration granted to Non-Executive Directors (NEDs)</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Please refer to paragraph 9 of circular dated April 26, 2021 (</w:t>
      </w:r>
      <w:hyperlink r:id="rId55" w:tgtFrame="_blank" w:history="1">
        <w:r>
          <w:rPr>
            <w:rStyle w:val="Hyperlink"/>
            <w:rFonts w:ascii="Arial" w:hAnsi="Arial" w:cs="Arial"/>
            <w:sz w:val="20"/>
            <w:szCs w:val="20"/>
            <w:u w:val="none"/>
          </w:rPr>
          <w:t>Corporate Governance in Banks - Appointment of Directors and Constitution of Committees of the Board</w:t>
        </w:r>
      </w:hyperlink>
      <w:r>
        <w:rPr>
          <w:rFonts w:ascii="Arial" w:hAnsi="Arial" w:cs="Arial"/>
          <w:color w:val="000000"/>
          <w:sz w:val="20"/>
          <w:szCs w:val="20"/>
        </w:rPr>
        <w:t xml:space="preserve">) as per which ceiling of ₹20 lakh per annum </w:t>
      </w:r>
      <w:proofErr w:type="gramStart"/>
      <w:r>
        <w:rPr>
          <w:rFonts w:ascii="Arial" w:hAnsi="Arial" w:cs="Arial"/>
          <w:color w:val="000000"/>
          <w:sz w:val="20"/>
          <w:szCs w:val="20"/>
        </w:rPr>
        <w:t>was specified</w:t>
      </w:r>
      <w:proofErr w:type="gramEnd"/>
      <w:r>
        <w:rPr>
          <w:rFonts w:ascii="Arial" w:hAnsi="Arial" w:cs="Arial"/>
          <w:color w:val="000000"/>
          <w:sz w:val="20"/>
          <w:szCs w:val="20"/>
        </w:rPr>
        <w:t xml:space="preserve"> in respect of remuneration of Non-Executive Directors (NEDs), other than the Chair of the Board.</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2. Considering the crucial role of NEDs in efficient functioning of bank Boards and its various Committees and in order to further enable the banks to sufficiently attract qualified competent individuals on their Boards, it has been decided to revise the aforementioned ceiling to ₹30 lakh per annum.</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3. The banks are required to have suitable criteria for granting fixed remuneration to its NEDs, with the approval of its Board before any review of the extant remuneration. The Board of the bank may fix a lower amount within the ceiling limit of ₹30 lakh per annum depending upon the size of the bank, experience of the NED and other relevant factors.</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4. As hitherto, private sector banks would be required to obtain regulatory approval regarding remuneration to Part-time Chairman in terms of Section 10B(1A)(</w:t>
      </w:r>
      <w:proofErr w:type="spellStart"/>
      <w:r>
        <w:rPr>
          <w:rFonts w:ascii="Arial" w:hAnsi="Arial" w:cs="Arial"/>
          <w:color w:val="000000"/>
          <w:sz w:val="20"/>
          <w:szCs w:val="20"/>
        </w:rPr>
        <w:t>i</w:t>
      </w:r>
      <w:proofErr w:type="spellEnd"/>
      <w:r>
        <w:rPr>
          <w:rFonts w:ascii="Arial" w:hAnsi="Arial" w:cs="Arial"/>
          <w:color w:val="000000"/>
          <w:sz w:val="20"/>
          <w:szCs w:val="20"/>
        </w:rPr>
        <w:t>) and 35B of the Banking Regulation Act, 1949.</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5. Banks are required to make disclosure on remuneration paid to the directors on an annual basis at a minimum, in their Annual Financial Statements.</w:t>
      </w:r>
    </w:p>
    <w:p w:rsidR="000D0A30" w:rsidRDefault="000D0A30" w:rsidP="000D0A30">
      <w:pPr>
        <w:pStyle w:val="head"/>
        <w:jc w:val="both"/>
        <w:rPr>
          <w:rFonts w:ascii="Arial" w:hAnsi="Arial" w:cs="Arial"/>
          <w:b/>
          <w:bCs/>
          <w:color w:val="000000"/>
          <w:sz w:val="20"/>
          <w:szCs w:val="20"/>
        </w:rPr>
      </w:pPr>
      <w:r>
        <w:rPr>
          <w:rFonts w:ascii="Arial" w:hAnsi="Arial" w:cs="Arial"/>
          <w:b/>
          <w:bCs/>
          <w:color w:val="000000"/>
          <w:sz w:val="20"/>
          <w:szCs w:val="20"/>
        </w:rPr>
        <w:t>Applicability and Commencement</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 xml:space="preserve">6. The instructions would be applicable to all the Private Sector Banks including Small Finance Banks (SFBs) and Payment Banks (PBs) </w:t>
      </w:r>
      <w:proofErr w:type="gramStart"/>
      <w:r>
        <w:rPr>
          <w:rFonts w:ascii="Arial" w:hAnsi="Arial" w:cs="Arial"/>
          <w:color w:val="000000"/>
          <w:sz w:val="20"/>
          <w:szCs w:val="20"/>
        </w:rPr>
        <w:t>as also</w:t>
      </w:r>
      <w:proofErr w:type="gramEnd"/>
      <w:r>
        <w:rPr>
          <w:rFonts w:ascii="Arial" w:hAnsi="Arial" w:cs="Arial"/>
          <w:color w:val="000000"/>
          <w:sz w:val="20"/>
          <w:szCs w:val="20"/>
        </w:rPr>
        <w:t xml:space="preserve"> the wholly owned subsidiaries of Foreign Banks. The instructions would come into force with immediate effect.</w:t>
      </w:r>
    </w:p>
    <w:p w:rsidR="000D0A30" w:rsidRDefault="000D0A30" w:rsidP="000D0A30">
      <w:pPr>
        <w:pStyle w:val="head"/>
        <w:jc w:val="both"/>
        <w:rPr>
          <w:rFonts w:ascii="Arial" w:hAnsi="Arial" w:cs="Arial"/>
          <w:b/>
          <w:bCs/>
          <w:color w:val="000000"/>
          <w:sz w:val="20"/>
          <w:szCs w:val="20"/>
        </w:rPr>
      </w:pPr>
      <w:r>
        <w:rPr>
          <w:rFonts w:ascii="Arial" w:hAnsi="Arial" w:cs="Arial"/>
          <w:b/>
          <w:bCs/>
          <w:color w:val="000000"/>
          <w:sz w:val="20"/>
          <w:szCs w:val="20"/>
        </w:rPr>
        <w:t>Power exercised</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 xml:space="preserve">7. The instructions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powers conferred by Section 35B of the Banking Regulation Act, 1949.</w:t>
      </w:r>
    </w:p>
    <w:p w:rsidR="000D0A30" w:rsidRDefault="000D0A30" w:rsidP="000D0A30">
      <w:pPr>
        <w:pStyle w:val="head"/>
        <w:jc w:val="both"/>
        <w:rPr>
          <w:rFonts w:ascii="Arial" w:hAnsi="Arial" w:cs="Arial"/>
          <w:b/>
          <w:bCs/>
          <w:color w:val="000000"/>
          <w:sz w:val="20"/>
          <w:szCs w:val="20"/>
        </w:rPr>
      </w:pPr>
      <w:r>
        <w:rPr>
          <w:rFonts w:ascii="Arial" w:hAnsi="Arial" w:cs="Arial"/>
          <w:b/>
          <w:bCs/>
          <w:color w:val="000000"/>
          <w:sz w:val="20"/>
          <w:szCs w:val="20"/>
        </w:rPr>
        <w:t>Repeal</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8. The instructions on Guidelines on Compensation of Non-executive Directors of Private Sector Banks issued vide </w:t>
      </w:r>
      <w:hyperlink r:id="rId56" w:tgtFrame="_blank" w:history="1">
        <w:r>
          <w:rPr>
            <w:rStyle w:val="Hyperlink"/>
            <w:rFonts w:ascii="Arial" w:hAnsi="Arial" w:cs="Arial"/>
            <w:sz w:val="20"/>
            <w:szCs w:val="20"/>
            <w:u w:val="none"/>
          </w:rPr>
          <w:t>circular DBR.No.BC.97/29.67.001/2014-15 dated June 1, 2015</w:t>
        </w:r>
      </w:hyperlink>
      <w:r>
        <w:rPr>
          <w:rFonts w:ascii="Arial" w:hAnsi="Arial" w:cs="Arial"/>
          <w:color w:val="000000"/>
          <w:sz w:val="20"/>
          <w:szCs w:val="20"/>
        </w:rPr>
        <w:t> stand repealed.</w:t>
      </w:r>
    </w:p>
    <w:p w:rsidR="000D0A30" w:rsidRDefault="000D0A30" w:rsidP="000D0A30">
      <w:pPr>
        <w:pStyle w:val="NormalWeb"/>
        <w:jc w:val="both"/>
        <w:rPr>
          <w:rFonts w:ascii="Arial" w:hAnsi="Arial" w:cs="Arial"/>
          <w:color w:val="000000"/>
          <w:sz w:val="20"/>
          <w:szCs w:val="20"/>
        </w:rPr>
      </w:pPr>
      <w:r>
        <w:rPr>
          <w:rFonts w:ascii="Arial" w:hAnsi="Arial" w:cs="Arial"/>
          <w:color w:val="000000"/>
          <w:sz w:val="20"/>
          <w:szCs w:val="20"/>
        </w:rPr>
        <w:t>Yours faithfully</w:t>
      </w:r>
    </w:p>
    <w:p w:rsidR="000D0A30" w:rsidRDefault="000D0A30" w:rsidP="000D0A30">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Scenta</w:t>
      </w:r>
      <w:proofErr w:type="spellEnd"/>
      <w:r>
        <w:rPr>
          <w:rFonts w:ascii="Arial" w:hAnsi="Arial" w:cs="Arial"/>
          <w:color w:val="000000"/>
          <w:sz w:val="20"/>
          <w:szCs w:val="20"/>
        </w:rPr>
        <w:t xml:space="preserve"> Joy)</w:t>
      </w:r>
      <w:r>
        <w:rPr>
          <w:rFonts w:ascii="Arial" w:hAnsi="Arial" w:cs="Arial"/>
          <w:color w:val="000000"/>
          <w:sz w:val="20"/>
          <w:szCs w:val="20"/>
        </w:rPr>
        <w:br/>
        <w:t>Chief General Manager</w:t>
      </w:r>
      <w:r w:rsidR="004C027A">
        <w:rPr>
          <w:rFonts w:ascii="Arial" w:hAnsi="Arial" w:cs="Arial"/>
          <w:color w:val="000000"/>
          <w:sz w:val="20"/>
          <w:szCs w:val="20"/>
        </w:rPr>
        <w:t xml:space="preserve"> </w:t>
      </w:r>
    </w:p>
    <w:p w:rsidR="000D0A30" w:rsidRDefault="000D0A30" w:rsidP="00007BC6">
      <w:pPr>
        <w:rPr>
          <w:rFonts w:ascii="Times New Roman" w:hAnsi="Times New Roman" w:cs="Times New Roman"/>
          <w:sz w:val="20"/>
          <w:szCs w:val="20"/>
        </w:rPr>
      </w:pPr>
      <w:r w:rsidRPr="000D0A30">
        <w:rPr>
          <w:rFonts w:ascii="Times New Roman" w:hAnsi="Times New Roman" w:cs="Times New Roman"/>
          <w:sz w:val="20"/>
          <w:szCs w:val="20"/>
        </w:rPr>
        <w:t xml:space="preserve">For more details, kindly </w:t>
      </w:r>
      <w:proofErr w:type="gramStart"/>
      <w:r w:rsidRPr="000D0A30">
        <w:rPr>
          <w:rFonts w:ascii="Times New Roman" w:hAnsi="Times New Roman" w:cs="Times New Roman"/>
          <w:sz w:val="20"/>
          <w:szCs w:val="20"/>
        </w:rPr>
        <w:t>refer:</w:t>
      </w:r>
      <w:proofErr w:type="gramEnd"/>
      <w:r w:rsidR="004C027A">
        <w:rPr>
          <w:rFonts w:ascii="Times New Roman" w:hAnsi="Times New Roman" w:cs="Times New Roman"/>
          <w:sz w:val="20"/>
          <w:szCs w:val="20"/>
        </w:rPr>
        <w:t xml:space="preserve"> </w:t>
      </w:r>
      <w:hyperlink r:id="rId57" w:history="1">
        <w:r w:rsidR="004C027A" w:rsidRPr="00C03CF9">
          <w:rPr>
            <w:rStyle w:val="Hyperlink"/>
            <w:rFonts w:ascii="Times New Roman" w:hAnsi="Times New Roman" w:cs="Times New Roman"/>
            <w:sz w:val="20"/>
            <w:szCs w:val="20"/>
          </w:rPr>
          <w:t>https://www.rbi.org.in/Scripts/NotificationUser.aspx?Id=12607&amp;Mode=0</w:t>
        </w:r>
      </w:hyperlink>
      <w:r w:rsidR="004C027A">
        <w:rPr>
          <w:rFonts w:ascii="Times New Roman" w:hAnsi="Times New Roman" w:cs="Times New Roman"/>
          <w:sz w:val="20"/>
          <w:szCs w:val="20"/>
        </w:rPr>
        <w:t xml:space="preserve"> </w:t>
      </w:r>
    </w:p>
    <w:p w:rsidR="00267AFA" w:rsidRDefault="00267AFA" w:rsidP="00007BC6">
      <w:pPr>
        <w:rPr>
          <w:rFonts w:ascii="Times New Roman" w:hAnsi="Times New Roman" w:cs="Times New Roman"/>
          <w:sz w:val="20"/>
          <w:szCs w:val="20"/>
        </w:rPr>
      </w:pPr>
    </w:p>
    <w:p w:rsidR="00267AFA" w:rsidRPr="00267AFA" w:rsidRDefault="00267AFA" w:rsidP="00267AFA">
      <w:pPr>
        <w:spacing w:before="100" w:beforeAutospacing="1" w:after="100" w:afterAutospacing="1" w:line="240" w:lineRule="auto"/>
        <w:jc w:val="both"/>
        <w:rPr>
          <w:rFonts w:ascii="Arial" w:eastAsia="Times New Roman" w:hAnsi="Arial" w:cs="Arial"/>
          <w:b/>
          <w:bCs/>
          <w:color w:val="000000"/>
          <w:sz w:val="20"/>
          <w:szCs w:val="20"/>
          <w:lang w:eastAsia="en-IN"/>
        </w:rPr>
      </w:pPr>
      <w:r w:rsidRPr="00267AFA">
        <w:rPr>
          <w:rFonts w:ascii="Arial" w:eastAsia="Times New Roman" w:hAnsi="Arial" w:cs="Arial"/>
          <w:b/>
          <w:bCs/>
          <w:color w:val="000000"/>
          <w:sz w:val="20"/>
          <w:szCs w:val="20"/>
          <w:lang w:eastAsia="en-IN"/>
        </w:rPr>
        <w:lastRenderedPageBreak/>
        <w:t>Interest Equalization Scheme (IES) on Pre and Post Shipment Rupee Export Credit</w:t>
      </w:r>
    </w:p>
    <w:p w:rsidR="00267AFA" w:rsidRPr="00267AFA" w:rsidRDefault="00267AFA" w:rsidP="00267AFA">
      <w:pPr>
        <w:spacing w:before="100" w:beforeAutospacing="1" w:after="100" w:afterAutospacing="1" w:line="240" w:lineRule="auto"/>
        <w:jc w:val="both"/>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RBI/2023-24/124</w:t>
      </w:r>
      <w:r w:rsidRPr="00267AFA">
        <w:rPr>
          <w:rFonts w:ascii="Arial" w:eastAsia="Times New Roman" w:hAnsi="Arial" w:cs="Arial"/>
          <w:color w:val="000000"/>
          <w:sz w:val="20"/>
          <w:szCs w:val="20"/>
          <w:lang w:eastAsia="en-IN"/>
        </w:rPr>
        <w:br/>
        <w:t>DOR.STR.REC.78/04.02.001/2023-24</w:t>
      </w:r>
    </w:p>
    <w:p w:rsidR="00267AFA" w:rsidRPr="00267AFA" w:rsidRDefault="00267AFA" w:rsidP="00267AFA">
      <w:pPr>
        <w:spacing w:before="100" w:beforeAutospacing="1" w:after="100" w:afterAutospacing="1" w:line="240" w:lineRule="auto"/>
        <w:jc w:val="right"/>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February 22, 2024</w:t>
      </w:r>
    </w:p>
    <w:p w:rsidR="00267AFA" w:rsidRPr="00267AFA" w:rsidRDefault="00267AFA" w:rsidP="00267AFA">
      <w:pPr>
        <w:spacing w:before="100" w:beforeAutospacing="1" w:after="100" w:afterAutospacing="1" w:line="240" w:lineRule="auto"/>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All Scheduled Commercial Banks (excluding RRBs)</w:t>
      </w:r>
      <w:proofErr w:type="gramStart"/>
      <w:r w:rsidRPr="00267AFA">
        <w:rPr>
          <w:rFonts w:ascii="Arial" w:eastAsia="Times New Roman" w:hAnsi="Arial" w:cs="Arial"/>
          <w:color w:val="000000"/>
          <w:sz w:val="20"/>
          <w:szCs w:val="20"/>
          <w:lang w:eastAsia="en-IN"/>
        </w:rPr>
        <w:t>,</w:t>
      </w:r>
      <w:proofErr w:type="gramEnd"/>
      <w:r w:rsidRPr="00267AFA">
        <w:rPr>
          <w:rFonts w:ascii="Arial" w:eastAsia="Times New Roman" w:hAnsi="Arial" w:cs="Arial"/>
          <w:color w:val="000000"/>
          <w:sz w:val="20"/>
          <w:szCs w:val="20"/>
          <w:lang w:eastAsia="en-IN"/>
        </w:rPr>
        <w:br/>
        <w:t>Primary (Urban) Cooperative Banks &amp; State Cooperative Banks (scheduled banks having AD category-I license), and</w:t>
      </w:r>
      <w:r w:rsidRPr="00267AFA">
        <w:rPr>
          <w:rFonts w:ascii="Arial" w:eastAsia="Times New Roman" w:hAnsi="Arial" w:cs="Arial"/>
          <w:color w:val="000000"/>
          <w:sz w:val="20"/>
          <w:szCs w:val="20"/>
          <w:lang w:eastAsia="en-IN"/>
        </w:rPr>
        <w:br/>
        <w:t>Exim Bank</w:t>
      </w:r>
    </w:p>
    <w:p w:rsidR="00267AFA" w:rsidRPr="00267AFA" w:rsidRDefault="00267AFA" w:rsidP="00267AFA">
      <w:pPr>
        <w:spacing w:before="100" w:beforeAutospacing="1" w:after="100" w:afterAutospacing="1" w:line="240" w:lineRule="auto"/>
        <w:jc w:val="both"/>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Dear Sir / Madam,</w:t>
      </w:r>
    </w:p>
    <w:p w:rsidR="00267AFA" w:rsidRPr="00267AFA" w:rsidRDefault="00267AFA" w:rsidP="00267AFA">
      <w:pPr>
        <w:spacing w:before="100" w:beforeAutospacing="1" w:after="100" w:afterAutospacing="1" w:line="240" w:lineRule="auto"/>
        <w:jc w:val="both"/>
        <w:rPr>
          <w:rFonts w:ascii="Arial" w:eastAsia="Times New Roman" w:hAnsi="Arial" w:cs="Arial"/>
          <w:b/>
          <w:bCs/>
          <w:color w:val="000000"/>
          <w:sz w:val="20"/>
          <w:szCs w:val="20"/>
          <w:lang w:eastAsia="en-IN"/>
        </w:rPr>
      </w:pPr>
      <w:r w:rsidRPr="00267AFA">
        <w:rPr>
          <w:rFonts w:ascii="Arial" w:eastAsia="Times New Roman" w:hAnsi="Arial" w:cs="Arial"/>
          <w:b/>
          <w:bCs/>
          <w:color w:val="000000"/>
          <w:sz w:val="20"/>
          <w:szCs w:val="20"/>
          <w:lang w:eastAsia="en-IN"/>
        </w:rPr>
        <w:t>Interest Equalization Scheme (IES) on Pre and Post Shipment Rupee Export Credit</w:t>
      </w:r>
    </w:p>
    <w:p w:rsidR="00267AFA" w:rsidRPr="00267AFA" w:rsidRDefault="00267AFA" w:rsidP="00267AFA">
      <w:pPr>
        <w:spacing w:before="100" w:beforeAutospacing="1" w:after="100" w:afterAutospacing="1" w:line="240" w:lineRule="auto"/>
        <w:jc w:val="both"/>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Please refer to the instructions issued vide </w:t>
      </w:r>
      <w:hyperlink r:id="rId58" w:tgtFrame="_blank" w:history="1">
        <w:r w:rsidRPr="00267AFA">
          <w:rPr>
            <w:rFonts w:ascii="Arial" w:eastAsia="Times New Roman" w:hAnsi="Arial" w:cs="Arial"/>
            <w:color w:val="0000FF"/>
            <w:sz w:val="20"/>
            <w:szCs w:val="20"/>
            <w:u w:val="single"/>
            <w:lang w:eastAsia="en-IN"/>
          </w:rPr>
          <w:t>circulars No. DOR.STR.REC.93/04.02.001/2021-22 dated March 8, 2022</w:t>
        </w:r>
      </w:hyperlink>
      <w:r w:rsidRPr="00267AFA">
        <w:rPr>
          <w:rFonts w:ascii="Arial" w:eastAsia="Times New Roman" w:hAnsi="Arial" w:cs="Arial"/>
          <w:color w:val="000000"/>
          <w:sz w:val="20"/>
          <w:szCs w:val="20"/>
          <w:lang w:eastAsia="en-IN"/>
        </w:rPr>
        <w:t> and </w:t>
      </w:r>
      <w:hyperlink r:id="rId59" w:tgtFrame="_blank" w:history="1">
        <w:r w:rsidRPr="00267AFA">
          <w:rPr>
            <w:rFonts w:ascii="Arial" w:eastAsia="Times New Roman" w:hAnsi="Arial" w:cs="Arial"/>
            <w:color w:val="0000FF"/>
            <w:sz w:val="20"/>
            <w:szCs w:val="20"/>
            <w:u w:val="single"/>
            <w:lang w:eastAsia="en-IN"/>
          </w:rPr>
          <w:t>DOR.STR.REC.39/04.02.001/2022-23 dated May 31, 2022</w:t>
        </w:r>
      </w:hyperlink>
      <w:r w:rsidRPr="00267AFA">
        <w:rPr>
          <w:rFonts w:ascii="Arial" w:eastAsia="Times New Roman" w:hAnsi="Arial" w:cs="Arial"/>
          <w:color w:val="000000"/>
          <w:sz w:val="20"/>
          <w:szCs w:val="20"/>
          <w:lang w:eastAsia="en-IN"/>
        </w:rPr>
        <w:t>.</w:t>
      </w:r>
    </w:p>
    <w:p w:rsidR="00267AFA" w:rsidRPr="00267AFA" w:rsidRDefault="00267AFA" w:rsidP="00267AFA">
      <w:pPr>
        <w:spacing w:before="100" w:beforeAutospacing="1" w:after="100" w:afterAutospacing="1" w:line="240" w:lineRule="auto"/>
        <w:jc w:val="both"/>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2. Government of India has allowed for extension of the Interest Equalization Scheme for Pre and Post Shipment Rupee Export Credit ('Scheme') up to June 30, 2024. The rate of interest equalization shall be 2% for Manufacturers and Merchant Exporters exporting under specified 410 HS lines and 3% to the MSME manufacturers exporting under any HS line.</w:t>
      </w:r>
    </w:p>
    <w:p w:rsidR="00267AFA" w:rsidRPr="00267AFA" w:rsidRDefault="00267AFA" w:rsidP="00267AFA">
      <w:pPr>
        <w:spacing w:before="100" w:beforeAutospacing="1" w:after="100" w:afterAutospacing="1" w:line="240" w:lineRule="auto"/>
        <w:jc w:val="both"/>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3. Further, Government has advised the following modifications to the scheme:</w:t>
      </w:r>
    </w:p>
    <w:p w:rsidR="00267AFA" w:rsidRPr="00267AFA" w:rsidRDefault="00267AFA" w:rsidP="00267AFA">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267AFA">
        <w:rPr>
          <w:rFonts w:ascii="Arial" w:eastAsia="Times New Roman" w:hAnsi="Arial" w:cs="Arial"/>
          <w:b/>
          <w:bCs/>
          <w:color w:val="000000"/>
          <w:sz w:val="20"/>
          <w:szCs w:val="20"/>
          <w:lang w:eastAsia="en-IN"/>
        </w:rPr>
        <w:t>Average interest rate:</w:t>
      </w:r>
      <w:r w:rsidRPr="00267AFA">
        <w:rPr>
          <w:rFonts w:ascii="Arial" w:eastAsia="Times New Roman" w:hAnsi="Arial" w:cs="Arial"/>
          <w:color w:val="000000"/>
          <w:sz w:val="20"/>
          <w:szCs w:val="20"/>
          <w:lang w:eastAsia="en-IN"/>
        </w:rPr>
        <w:t xml:space="preserve"> With effect from FY 2023-24, the </w:t>
      </w:r>
      <w:proofErr w:type="gramStart"/>
      <w:r w:rsidRPr="00267AFA">
        <w:rPr>
          <w:rFonts w:ascii="Arial" w:eastAsia="Times New Roman" w:hAnsi="Arial" w:cs="Arial"/>
          <w:color w:val="000000"/>
          <w:sz w:val="20"/>
          <w:szCs w:val="20"/>
          <w:lang w:eastAsia="en-IN"/>
        </w:rPr>
        <w:t>banks which have priced the loans covered under this scheme at an average interest rate of greater than Repo Rate + 4% prior to subvention</w:t>
      </w:r>
      <w:proofErr w:type="gramEnd"/>
      <w:r w:rsidRPr="00267AFA">
        <w:rPr>
          <w:rFonts w:ascii="Arial" w:eastAsia="Times New Roman" w:hAnsi="Arial" w:cs="Arial"/>
          <w:color w:val="000000"/>
          <w:sz w:val="20"/>
          <w:szCs w:val="20"/>
          <w:lang w:eastAsia="en-IN"/>
        </w:rPr>
        <w:t xml:space="preserve"> would be subjected to certain restrictions under the scheme. Based on an assessment undertaken for FY 2023-24, Director General of Foreign Trade (DGFT) will identify the </w:t>
      </w:r>
      <w:proofErr w:type="gramStart"/>
      <w:r w:rsidRPr="00267AFA">
        <w:rPr>
          <w:rFonts w:ascii="Arial" w:eastAsia="Times New Roman" w:hAnsi="Arial" w:cs="Arial"/>
          <w:color w:val="000000"/>
          <w:sz w:val="20"/>
          <w:szCs w:val="20"/>
          <w:lang w:eastAsia="en-IN"/>
        </w:rPr>
        <w:t>banks which</w:t>
      </w:r>
      <w:proofErr w:type="gramEnd"/>
      <w:r w:rsidRPr="00267AFA">
        <w:rPr>
          <w:rFonts w:ascii="Arial" w:eastAsia="Times New Roman" w:hAnsi="Arial" w:cs="Arial"/>
          <w:color w:val="000000"/>
          <w:sz w:val="20"/>
          <w:szCs w:val="20"/>
          <w:lang w:eastAsia="en-IN"/>
        </w:rPr>
        <w:t xml:space="preserve"> are in breach of the above provision. Such banks shall be restricted from participating in the scheme </w:t>
      </w:r>
      <w:proofErr w:type="gramStart"/>
      <w:r w:rsidRPr="00267AFA">
        <w:rPr>
          <w:rFonts w:ascii="Arial" w:eastAsia="Times New Roman" w:hAnsi="Arial" w:cs="Arial"/>
          <w:color w:val="000000"/>
          <w:sz w:val="20"/>
          <w:szCs w:val="20"/>
          <w:lang w:eastAsia="en-IN"/>
        </w:rPr>
        <w:t>till</w:t>
      </w:r>
      <w:proofErr w:type="gramEnd"/>
      <w:r w:rsidRPr="00267AFA">
        <w:rPr>
          <w:rFonts w:ascii="Arial" w:eastAsia="Times New Roman" w:hAnsi="Arial" w:cs="Arial"/>
          <w:color w:val="000000"/>
          <w:sz w:val="20"/>
          <w:szCs w:val="20"/>
          <w:lang w:eastAsia="en-IN"/>
        </w:rPr>
        <w:t xml:space="preserve"> they furnish an undertaking (in the format as enclosed in the </w:t>
      </w:r>
      <w:hyperlink r:id="rId60" w:anchor="Annex" w:history="1">
        <w:r w:rsidRPr="00267AFA">
          <w:rPr>
            <w:rFonts w:ascii="Arial" w:eastAsia="Times New Roman" w:hAnsi="Arial" w:cs="Arial"/>
            <w:color w:val="0000FF"/>
            <w:sz w:val="20"/>
            <w:szCs w:val="20"/>
            <w:u w:val="single"/>
            <w:lang w:eastAsia="en-IN"/>
          </w:rPr>
          <w:t>Annex</w:t>
        </w:r>
      </w:hyperlink>
      <w:r w:rsidRPr="00267AFA">
        <w:rPr>
          <w:rFonts w:ascii="Arial" w:eastAsia="Times New Roman" w:hAnsi="Arial" w:cs="Arial"/>
          <w:color w:val="000000"/>
          <w:sz w:val="20"/>
          <w:szCs w:val="20"/>
          <w:lang w:eastAsia="en-IN"/>
        </w:rPr>
        <w:t>) to DGFT. Any further breach as assessed by DGFT thereafter may lead to debarment from the scheme.</w:t>
      </w:r>
    </w:p>
    <w:p w:rsidR="00267AFA" w:rsidRPr="00267AFA" w:rsidRDefault="00267AFA" w:rsidP="00267AFA">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267AFA">
        <w:rPr>
          <w:rFonts w:ascii="Arial" w:eastAsia="Times New Roman" w:hAnsi="Arial" w:cs="Arial"/>
          <w:b/>
          <w:bCs/>
          <w:color w:val="000000"/>
          <w:sz w:val="20"/>
          <w:szCs w:val="20"/>
          <w:lang w:eastAsia="en-IN"/>
        </w:rPr>
        <w:t>Cap on subvention amount:</w:t>
      </w:r>
      <w:r w:rsidRPr="00267AFA">
        <w:rPr>
          <w:rFonts w:ascii="Arial" w:eastAsia="Times New Roman" w:hAnsi="Arial" w:cs="Arial"/>
          <w:color w:val="000000"/>
          <w:sz w:val="20"/>
          <w:szCs w:val="20"/>
          <w:lang w:eastAsia="en-IN"/>
        </w:rPr>
        <w:t> </w:t>
      </w:r>
      <w:proofErr w:type="gramStart"/>
      <w:r w:rsidRPr="00267AFA">
        <w:rPr>
          <w:rFonts w:ascii="Arial" w:eastAsia="Times New Roman" w:hAnsi="Arial" w:cs="Arial"/>
          <w:color w:val="000000"/>
          <w:sz w:val="20"/>
          <w:szCs w:val="20"/>
          <w:lang w:eastAsia="en-IN"/>
        </w:rPr>
        <w:t xml:space="preserve">The annual net subvention amount has been already capped at </w:t>
      </w:r>
      <w:proofErr w:type="spellStart"/>
      <w:r w:rsidRPr="00267AFA">
        <w:rPr>
          <w:rFonts w:ascii="Arial" w:eastAsia="Times New Roman" w:hAnsi="Arial" w:cs="Arial"/>
          <w:color w:val="000000"/>
          <w:sz w:val="20"/>
          <w:szCs w:val="20"/>
          <w:lang w:eastAsia="en-IN"/>
        </w:rPr>
        <w:t>Rs</w:t>
      </w:r>
      <w:proofErr w:type="spellEnd"/>
      <w:r w:rsidRPr="00267AFA">
        <w:rPr>
          <w:rFonts w:ascii="Arial" w:eastAsia="Times New Roman" w:hAnsi="Arial" w:cs="Arial"/>
          <w:color w:val="000000"/>
          <w:sz w:val="20"/>
          <w:szCs w:val="20"/>
          <w:lang w:eastAsia="en-IN"/>
        </w:rPr>
        <w:t xml:space="preserve"> 10 Cr per Importer-Exporter Code (IEC) in a given financial year and the same has been communicated to the trade &amp; industry</w:t>
      </w:r>
      <w:proofErr w:type="gramEnd"/>
      <w:r w:rsidRPr="00267AFA">
        <w:rPr>
          <w:rFonts w:ascii="Arial" w:eastAsia="Times New Roman" w:hAnsi="Arial" w:cs="Arial"/>
          <w:color w:val="000000"/>
          <w:sz w:val="20"/>
          <w:szCs w:val="20"/>
          <w:lang w:eastAsia="en-IN"/>
        </w:rPr>
        <w:t xml:space="preserve"> and banks vide DGFT Trade Notice No.05 dated May 25, 2023. Accordingly, all disbursement from April 1, 2023 </w:t>
      </w:r>
      <w:proofErr w:type="gramStart"/>
      <w:r w:rsidRPr="00267AFA">
        <w:rPr>
          <w:rFonts w:ascii="Arial" w:eastAsia="Times New Roman" w:hAnsi="Arial" w:cs="Arial"/>
          <w:color w:val="000000"/>
          <w:sz w:val="20"/>
          <w:szCs w:val="20"/>
          <w:lang w:eastAsia="en-IN"/>
        </w:rPr>
        <w:t>shall be reckoned</w:t>
      </w:r>
      <w:proofErr w:type="gramEnd"/>
      <w:r w:rsidRPr="00267AFA">
        <w:rPr>
          <w:rFonts w:ascii="Arial" w:eastAsia="Times New Roman" w:hAnsi="Arial" w:cs="Arial"/>
          <w:color w:val="000000"/>
          <w:sz w:val="20"/>
          <w:szCs w:val="20"/>
          <w:lang w:eastAsia="en-IN"/>
        </w:rPr>
        <w:t xml:space="preserve"> for this purpose.</w:t>
      </w:r>
    </w:p>
    <w:p w:rsidR="00267AFA" w:rsidRPr="00267AFA" w:rsidRDefault="00267AFA" w:rsidP="00267AFA">
      <w:pPr>
        <w:spacing w:before="100" w:beforeAutospacing="1" w:after="100" w:afterAutospacing="1" w:line="240" w:lineRule="auto"/>
        <w:jc w:val="both"/>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 xml:space="preserve">4. All other provisions of the </w:t>
      </w:r>
      <w:proofErr w:type="gramStart"/>
      <w:r w:rsidRPr="00267AFA">
        <w:rPr>
          <w:rFonts w:ascii="Arial" w:eastAsia="Times New Roman" w:hAnsi="Arial" w:cs="Arial"/>
          <w:color w:val="000000"/>
          <w:sz w:val="20"/>
          <w:szCs w:val="20"/>
          <w:lang w:eastAsia="en-IN"/>
        </w:rPr>
        <w:t>aforesaid</w:t>
      </w:r>
      <w:proofErr w:type="gramEnd"/>
      <w:r w:rsidRPr="00267AFA">
        <w:rPr>
          <w:rFonts w:ascii="Arial" w:eastAsia="Times New Roman" w:hAnsi="Arial" w:cs="Arial"/>
          <w:color w:val="000000"/>
          <w:sz w:val="20"/>
          <w:szCs w:val="20"/>
          <w:lang w:eastAsia="en-IN"/>
        </w:rPr>
        <w:t xml:space="preserve"> circulars shall remain unchanged.</w:t>
      </w:r>
    </w:p>
    <w:p w:rsidR="00267AFA" w:rsidRPr="00267AFA" w:rsidRDefault="00267AFA" w:rsidP="00267AFA">
      <w:pPr>
        <w:spacing w:before="100" w:beforeAutospacing="1" w:after="100" w:afterAutospacing="1" w:line="240" w:lineRule="auto"/>
        <w:jc w:val="both"/>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Yours faithfully</w:t>
      </w:r>
    </w:p>
    <w:p w:rsidR="00267AFA" w:rsidRPr="00267AFA" w:rsidRDefault="00267AFA" w:rsidP="00267AFA">
      <w:pPr>
        <w:spacing w:before="100" w:beforeAutospacing="1" w:after="100" w:afterAutospacing="1" w:line="240" w:lineRule="auto"/>
        <w:rPr>
          <w:rFonts w:ascii="Arial" w:eastAsia="Times New Roman" w:hAnsi="Arial" w:cs="Arial"/>
          <w:color w:val="000000"/>
          <w:sz w:val="20"/>
          <w:szCs w:val="20"/>
          <w:lang w:eastAsia="en-IN"/>
        </w:rPr>
      </w:pPr>
      <w:r w:rsidRPr="00267AFA">
        <w:rPr>
          <w:rFonts w:ascii="Arial" w:eastAsia="Times New Roman" w:hAnsi="Arial" w:cs="Arial"/>
          <w:color w:val="000000"/>
          <w:sz w:val="20"/>
          <w:szCs w:val="20"/>
          <w:lang w:eastAsia="en-IN"/>
        </w:rPr>
        <w:t>(</w:t>
      </w:r>
      <w:proofErr w:type="spellStart"/>
      <w:r w:rsidRPr="00267AFA">
        <w:rPr>
          <w:rFonts w:ascii="Arial" w:eastAsia="Times New Roman" w:hAnsi="Arial" w:cs="Arial"/>
          <w:color w:val="000000"/>
          <w:sz w:val="20"/>
          <w:szCs w:val="20"/>
          <w:lang w:eastAsia="en-IN"/>
        </w:rPr>
        <w:t>Vaibhav</w:t>
      </w:r>
      <w:proofErr w:type="spellEnd"/>
      <w:r w:rsidRPr="00267AFA">
        <w:rPr>
          <w:rFonts w:ascii="Arial" w:eastAsia="Times New Roman" w:hAnsi="Arial" w:cs="Arial"/>
          <w:color w:val="000000"/>
          <w:sz w:val="20"/>
          <w:szCs w:val="20"/>
          <w:lang w:eastAsia="en-IN"/>
        </w:rPr>
        <w:t xml:space="preserve"> </w:t>
      </w:r>
      <w:proofErr w:type="spellStart"/>
      <w:r w:rsidRPr="00267AFA">
        <w:rPr>
          <w:rFonts w:ascii="Arial" w:eastAsia="Times New Roman" w:hAnsi="Arial" w:cs="Arial"/>
          <w:color w:val="000000"/>
          <w:sz w:val="20"/>
          <w:szCs w:val="20"/>
          <w:lang w:eastAsia="en-IN"/>
        </w:rPr>
        <w:t>Chaturvedi</w:t>
      </w:r>
      <w:proofErr w:type="spellEnd"/>
      <w:r w:rsidRPr="00267AFA">
        <w:rPr>
          <w:rFonts w:ascii="Arial" w:eastAsia="Times New Roman" w:hAnsi="Arial" w:cs="Arial"/>
          <w:color w:val="000000"/>
          <w:sz w:val="20"/>
          <w:szCs w:val="20"/>
          <w:lang w:eastAsia="en-IN"/>
        </w:rPr>
        <w:t>)</w:t>
      </w:r>
      <w:r w:rsidRPr="00267AFA">
        <w:rPr>
          <w:rFonts w:ascii="Arial" w:eastAsia="Times New Roman" w:hAnsi="Arial" w:cs="Arial"/>
          <w:color w:val="000000"/>
          <w:sz w:val="20"/>
          <w:szCs w:val="20"/>
          <w:lang w:eastAsia="en-IN"/>
        </w:rPr>
        <w:br/>
        <w:t>Chief General Manage</w:t>
      </w:r>
      <w:r>
        <w:rPr>
          <w:rFonts w:ascii="Arial" w:eastAsia="Times New Roman" w:hAnsi="Arial" w:cs="Arial"/>
          <w:color w:val="000000"/>
          <w:sz w:val="20"/>
          <w:szCs w:val="20"/>
          <w:lang w:eastAsia="en-IN"/>
        </w:rPr>
        <w:t>r</w:t>
      </w:r>
    </w:p>
    <w:p w:rsidR="000D4926" w:rsidRDefault="00267AFA" w:rsidP="00007BC6">
      <w:pPr>
        <w:rPr>
          <w:rFonts w:ascii="Times New Roman" w:hAnsi="Times New Roman" w:cs="Times New Roman"/>
          <w:sz w:val="20"/>
          <w:szCs w:val="20"/>
        </w:rPr>
      </w:pPr>
      <w:r w:rsidRPr="00267AFA">
        <w:rPr>
          <w:rFonts w:ascii="Times New Roman" w:hAnsi="Times New Roman" w:cs="Times New Roman"/>
          <w:sz w:val="20"/>
          <w:szCs w:val="20"/>
        </w:rPr>
        <w:t>For more details, kindly refer:</w:t>
      </w:r>
      <w:r>
        <w:rPr>
          <w:rFonts w:ascii="Times New Roman" w:hAnsi="Times New Roman" w:cs="Times New Roman"/>
          <w:sz w:val="20"/>
          <w:szCs w:val="20"/>
        </w:rPr>
        <w:t xml:space="preserve"> </w:t>
      </w:r>
    </w:p>
    <w:p w:rsidR="00267AFA" w:rsidRDefault="00267AFA" w:rsidP="00007BC6">
      <w:pPr>
        <w:rPr>
          <w:rFonts w:ascii="Times New Roman" w:hAnsi="Times New Roman" w:cs="Times New Roman"/>
          <w:sz w:val="20"/>
          <w:szCs w:val="20"/>
        </w:rPr>
      </w:pPr>
      <w:hyperlink r:id="rId61" w:history="1">
        <w:r w:rsidRPr="00C03CF9">
          <w:rPr>
            <w:rStyle w:val="Hyperlink"/>
            <w:rFonts w:ascii="Times New Roman" w:hAnsi="Times New Roman" w:cs="Times New Roman"/>
            <w:sz w:val="20"/>
            <w:szCs w:val="20"/>
          </w:rPr>
          <w:t>https://www.rbi.org.in/Scripts/NotificationUser.aspx?Id=12610&amp;Mode=0</w:t>
        </w:r>
      </w:hyperlink>
      <w:r>
        <w:rPr>
          <w:rFonts w:ascii="Times New Roman" w:hAnsi="Times New Roman" w:cs="Times New Roman"/>
          <w:sz w:val="20"/>
          <w:szCs w:val="20"/>
        </w:rPr>
        <w:t xml:space="preserve"> </w:t>
      </w:r>
    </w:p>
    <w:p w:rsidR="00B60DFD" w:rsidRDefault="00B60DFD" w:rsidP="00007BC6">
      <w:pPr>
        <w:rPr>
          <w:rFonts w:ascii="Times New Roman" w:hAnsi="Times New Roman" w:cs="Times New Roman"/>
          <w:sz w:val="20"/>
          <w:szCs w:val="20"/>
        </w:rPr>
      </w:pPr>
    </w:p>
    <w:p w:rsidR="00B60DFD" w:rsidRDefault="00B60DFD" w:rsidP="00007BC6">
      <w:pPr>
        <w:rPr>
          <w:rFonts w:ascii="Times New Roman" w:hAnsi="Times New Roman" w:cs="Times New Roman"/>
          <w:sz w:val="20"/>
          <w:szCs w:val="20"/>
        </w:rPr>
      </w:pPr>
    </w:p>
    <w:p w:rsidR="00B60DFD" w:rsidRDefault="00B60DFD" w:rsidP="00007BC6">
      <w:pPr>
        <w:rPr>
          <w:rFonts w:ascii="Times New Roman" w:hAnsi="Times New Roman" w:cs="Times New Roman"/>
          <w:sz w:val="20"/>
          <w:szCs w:val="20"/>
        </w:rPr>
      </w:pPr>
    </w:p>
    <w:p w:rsidR="00B60DFD" w:rsidRDefault="00B60DFD" w:rsidP="00007BC6">
      <w:pPr>
        <w:rPr>
          <w:rFonts w:ascii="Times New Roman" w:hAnsi="Times New Roman" w:cs="Times New Roman"/>
          <w:sz w:val="20"/>
          <w:szCs w:val="20"/>
        </w:rPr>
      </w:pPr>
    </w:p>
    <w:p w:rsidR="00B60DFD" w:rsidRDefault="00B60DFD" w:rsidP="00007BC6">
      <w:pPr>
        <w:rPr>
          <w:rFonts w:ascii="Times New Roman" w:hAnsi="Times New Roman" w:cs="Times New Roman"/>
          <w:sz w:val="20"/>
          <w:szCs w:val="20"/>
        </w:rPr>
      </w:pPr>
    </w:p>
    <w:p w:rsidR="00B60DFD" w:rsidRDefault="00B60DFD" w:rsidP="00B60DFD">
      <w:pPr>
        <w:pStyle w:val="head"/>
        <w:jc w:val="both"/>
        <w:rPr>
          <w:rFonts w:ascii="Arial" w:hAnsi="Arial" w:cs="Arial"/>
          <w:b/>
          <w:bCs/>
          <w:color w:val="000000"/>
          <w:sz w:val="20"/>
          <w:szCs w:val="20"/>
        </w:rPr>
      </w:pPr>
      <w:r>
        <w:rPr>
          <w:rFonts w:ascii="Arial" w:hAnsi="Arial" w:cs="Arial"/>
          <w:b/>
          <w:bCs/>
          <w:color w:val="000000"/>
          <w:sz w:val="20"/>
          <w:szCs w:val="20"/>
        </w:rPr>
        <w:lastRenderedPageBreak/>
        <w:t>Amendment to Master Direction on Prepaid Payment Instruments</w:t>
      </w:r>
    </w:p>
    <w:p w:rsidR="00B60DFD" w:rsidRDefault="00B60DFD" w:rsidP="00B60DFD">
      <w:pPr>
        <w:pStyle w:val="NormalWeb"/>
        <w:jc w:val="both"/>
        <w:rPr>
          <w:rFonts w:ascii="Arial" w:hAnsi="Arial" w:cs="Arial"/>
          <w:color w:val="000000"/>
          <w:sz w:val="20"/>
          <w:szCs w:val="20"/>
        </w:rPr>
      </w:pPr>
      <w:r>
        <w:rPr>
          <w:rFonts w:ascii="Arial" w:hAnsi="Arial" w:cs="Arial"/>
          <w:color w:val="000000"/>
          <w:sz w:val="20"/>
          <w:szCs w:val="20"/>
        </w:rPr>
        <w:t>RBI/2023-24/126</w:t>
      </w:r>
      <w:r>
        <w:rPr>
          <w:rFonts w:ascii="Arial" w:hAnsi="Arial" w:cs="Arial"/>
          <w:color w:val="000000"/>
          <w:sz w:val="20"/>
          <w:szCs w:val="20"/>
        </w:rPr>
        <w:br/>
        <w:t>CO.DPSS.POLC.No.S1092/02-14-006/2023-2024</w:t>
      </w:r>
    </w:p>
    <w:p w:rsidR="00B60DFD" w:rsidRDefault="00B60DFD" w:rsidP="00B60DFD">
      <w:pPr>
        <w:pStyle w:val="NormalWeb"/>
        <w:jc w:val="right"/>
        <w:rPr>
          <w:rFonts w:ascii="Arial" w:hAnsi="Arial" w:cs="Arial"/>
          <w:color w:val="000000"/>
          <w:sz w:val="20"/>
          <w:szCs w:val="20"/>
        </w:rPr>
      </w:pPr>
      <w:r>
        <w:rPr>
          <w:rFonts w:ascii="Arial" w:hAnsi="Arial" w:cs="Arial"/>
          <w:color w:val="000000"/>
          <w:sz w:val="20"/>
          <w:szCs w:val="20"/>
        </w:rPr>
        <w:t>February 23, 2024</w:t>
      </w:r>
    </w:p>
    <w:p w:rsidR="00B60DFD" w:rsidRDefault="00B60DFD" w:rsidP="00B60DFD">
      <w:pPr>
        <w:pStyle w:val="NormalWeb"/>
        <w:jc w:val="both"/>
        <w:rPr>
          <w:rFonts w:ascii="Arial" w:hAnsi="Arial" w:cs="Arial"/>
          <w:color w:val="000000"/>
          <w:sz w:val="20"/>
          <w:szCs w:val="20"/>
        </w:rPr>
      </w:pPr>
      <w:r>
        <w:rPr>
          <w:rFonts w:ascii="Arial" w:hAnsi="Arial" w:cs="Arial"/>
          <w:color w:val="000000"/>
          <w:sz w:val="20"/>
          <w:szCs w:val="20"/>
        </w:rPr>
        <w:t>All Prepaid Payment Instrument Issuers (Banks and Non-banks) and System Participants</w:t>
      </w:r>
    </w:p>
    <w:p w:rsidR="00B60DFD" w:rsidRDefault="00B60DFD" w:rsidP="00B60DFD">
      <w:pPr>
        <w:pStyle w:val="NormalWeb"/>
        <w:jc w:val="both"/>
        <w:rPr>
          <w:rFonts w:ascii="Arial" w:hAnsi="Arial" w:cs="Arial"/>
          <w:color w:val="000000"/>
          <w:sz w:val="20"/>
          <w:szCs w:val="20"/>
        </w:rPr>
      </w:pPr>
      <w:r>
        <w:rPr>
          <w:rFonts w:ascii="Arial" w:hAnsi="Arial" w:cs="Arial"/>
          <w:color w:val="000000"/>
          <w:sz w:val="20"/>
          <w:szCs w:val="20"/>
        </w:rPr>
        <w:t>Madam / Dear Sir,</w:t>
      </w:r>
    </w:p>
    <w:p w:rsidR="00B60DFD" w:rsidRDefault="00B60DFD" w:rsidP="00B60DFD">
      <w:pPr>
        <w:pStyle w:val="head"/>
        <w:jc w:val="both"/>
        <w:rPr>
          <w:rFonts w:ascii="Arial" w:hAnsi="Arial" w:cs="Arial"/>
          <w:b/>
          <w:bCs/>
          <w:color w:val="000000"/>
          <w:sz w:val="20"/>
          <w:szCs w:val="20"/>
        </w:rPr>
      </w:pPr>
      <w:r>
        <w:rPr>
          <w:rFonts w:ascii="Arial" w:hAnsi="Arial" w:cs="Arial"/>
          <w:b/>
          <w:bCs/>
          <w:color w:val="000000"/>
          <w:sz w:val="20"/>
          <w:szCs w:val="20"/>
        </w:rPr>
        <w:t>Amendment to Master Direction on Prepaid Payment Instruments</w:t>
      </w:r>
    </w:p>
    <w:p w:rsidR="00B60DFD" w:rsidRDefault="00B60DFD" w:rsidP="00B60DFD">
      <w:pPr>
        <w:pStyle w:val="NormalWeb"/>
        <w:jc w:val="both"/>
        <w:rPr>
          <w:rFonts w:ascii="Arial" w:hAnsi="Arial" w:cs="Arial"/>
          <w:color w:val="000000"/>
          <w:sz w:val="20"/>
          <w:szCs w:val="20"/>
        </w:rPr>
      </w:pPr>
      <w:r>
        <w:rPr>
          <w:rFonts w:ascii="Arial" w:hAnsi="Arial" w:cs="Arial"/>
          <w:color w:val="000000"/>
          <w:sz w:val="20"/>
          <w:szCs w:val="20"/>
        </w:rPr>
        <w:t>This has reference to the </w:t>
      </w:r>
      <w:hyperlink r:id="rId62" w:tgtFrame="_blank" w:history="1">
        <w:r>
          <w:rPr>
            <w:rStyle w:val="Hyperlink"/>
            <w:rFonts w:ascii="Arial" w:hAnsi="Arial" w:cs="Arial"/>
            <w:sz w:val="20"/>
            <w:szCs w:val="20"/>
            <w:u w:val="none"/>
          </w:rPr>
          <w:t>Master Directions CO.DPSS.POLC.No.S-479/02.14.006/2021-22 dated August 27, 2021</w:t>
        </w:r>
      </w:hyperlink>
      <w:r>
        <w:rPr>
          <w:rFonts w:ascii="Arial" w:hAnsi="Arial" w:cs="Arial"/>
          <w:color w:val="000000"/>
          <w:sz w:val="20"/>
          <w:szCs w:val="20"/>
        </w:rPr>
        <w:t> on Prepaid Payment Instruments (MD-PPIs) (as amended from time to time), which prescribes, </w:t>
      </w:r>
      <w:r>
        <w:rPr>
          <w:rStyle w:val="Emphasis"/>
          <w:rFonts w:ascii="Arial" w:hAnsi="Arial" w:cs="Arial"/>
          <w:color w:val="000000"/>
          <w:sz w:val="20"/>
          <w:szCs w:val="20"/>
        </w:rPr>
        <w:t>inter alia</w:t>
      </w:r>
      <w:r>
        <w:rPr>
          <w:rFonts w:ascii="Arial" w:hAnsi="Arial" w:cs="Arial"/>
          <w:color w:val="000000"/>
          <w:sz w:val="20"/>
          <w:szCs w:val="20"/>
        </w:rPr>
        <w:t>, the various types of PPIs which banks and non-banks can issue after obtaining necessary approval / authorisation from RBI.</w:t>
      </w:r>
    </w:p>
    <w:p w:rsidR="00B60DFD" w:rsidRDefault="00B60DFD" w:rsidP="00B60DFD">
      <w:pPr>
        <w:pStyle w:val="NormalWeb"/>
        <w:jc w:val="both"/>
        <w:rPr>
          <w:rFonts w:ascii="Arial" w:hAnsi="Arial" w:cs="Arial"/>
          <w:color w:val="000000"/>
          <w:sz w:val="20"/>
          <w:szCs w:val="20"/>
        </w:rPr>
      </w:pPr>
      <w:r>
        <w:rPr>
          <w:rFonts w:ascii="Arial" w:hAnsi="Arial" w:cs="Arial"/>
          <w:color w:val="000000"/>
          <w:sz w:val="20"/>
          <w:szCs w:val="20"/>
        </w:rPr>
        <w:t xml:space="preserve">2. Public transport systems across the country cater to a multitude of commuters on a daily basis. To provide convenience, speed, affordability, and safety of digital modes of payment to commuters for transit services,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permit authorised bank and non-bank PPI issuers to issue PPIs for making payments across various public transport systems. The MD-PPIs </w:t>
      </w:r>
      <w:proofErr w:type="gramStart"/>
      <w:r>
        <w:rPr>
          <w:rFonts w:ascii="Arial" w:hAnsi="Arial" w:cs="Arial"/>
          <w:color w:val="000000"/>
          <w:sz w:val="20"/>
          <w:szCs w:val="20"/>
        </w:rPr>
        <w:t>has been updated</w:t>
      </w:r>
      <w:proofErr w:type="gramEnd"/>
      <w:r>
        <w:rPr>
          <w:rFonts w:ascii="Arial" w:hAnsi="Arial" w:cs="Arial"/>
          <w:color w:val="000000"/>
          <w:sz w:val="20"/>
          <w:szCs w:val="20"/>
        </w:rPr>
        <w:t xml:space="preserve"> by revising paragraph 10.2 thereof.</w:t>
      </w:r>
    </w:p>
    <w:p w:rsidR="00B60DFD" w:rsidRDefault="00B60DFD" w:rsidP="00B60DFD">
      <w:pPr>
        <w:pStyle w:val="NormalWeb"/>
        <w:jc w:val="both"/>
        <w:rPr>
          <w:rFonts w:ascii="Arial" w:hAnsi="Arial" w:cs="Arial"/>
          <w:color w:val="000000"/>
          <w:sz w:val="20"/>
          <w:szCs w:val="20"/>
        </w:rPr>
      </w:pPr>
      <w:r>
        <w:rPr>
          <w:rFonts w:ascii="Arial" w:hAnsi="Arial" w:cs="Arial"/>
          <w:color w:val="000000"/>
          <w:sz w:val="20"/>
          <w:szCs w:val="20"/>
        </w:rPr>
        <w:t xml:space="preserve">3. These instructions </w:t>
      </w:r>
      <w:proofErr w:type="gramStart"/>
      <w:r>
        <w:rPr>
          <w:rFonts w:ascii="Arial" w:hAnsi="Arial" w:cs="Arial"/>
          <w:color w:val="000000"/>
          <w:sz w:val="20"/>
          <w:szCs w:val="20"/>
        </w:rPr>
        <w:t>are issued</w:t>
      </w:r>
      <w:proofErr w:type="gramEnd"/>
      <w:r>
        <w:rPr>
          <w:rFonts w:ascii="Arial" w:hAnsi="Arial" w:cs="Arial"/>
          <w:color w:val="000000"/>
          <w:sz w:val="20"/>
          <w:szCs w:val="20"/>
        </w:rPr>
        <w:t xml:space="preserve"> under Section 18 read with Section 10 (2) of Payment and Settlement Systems Act, 2007 (Act 51 of 2007). These instructions shall come into effect immediately.</w:t>
      </w:r>
    </w:p>
    <w:p w:rsidR="00B60DFD" w:rsidRDefault="00B60DFD" w:rsidP="00B60DFD">
      <w:pPr>
        <w:pStyle w:val="NormalWeb"/>
        <w:jc w:val="both"/>
        <w:rPr>
          <w:rFonts w:ascii="Arial" w:hAnsi="Arial" w:cs="Arial"/>
          <w:color w:val="000000"/>
          <w:sz w:val="20"/>
          <w:szCs w:val="20"/>
        </w:rPr>
      </w:pPr>
      <w:r>
        <w:rPr>
          <w:rFonts w:ascii="Arial" w:hAnsi="Arial" w:cs="Arial"/>
          <w:color w:val="000000"/>
          <w:sz w:val="20"/>
          <w:szCs w:val="20"/>
        </w:rPr>
        <w:t>Yours faithfully,</w:t>
      </w:r>
    </w:p>
    <w:p w:rsidR="00B60DFD" w:rsidRDefault="00B60DFD" w:rsidP="00B60DF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B60DFD" w:rsidRDefault="00B60DFD" w:rsidP="00007BC6">
      <w:pPr>
        <w:rPr>
          <w:rFonts w:ascii="Times New Roman" w:hAnsi="Times New Roman" w:cs="Times New Roman"/>
          <w:sz w:val="20"/>
          <w:szCs w:val="20"/>
        </w:rPr>
      </w:pPr>
      <w:r w:rsidRPr="00B60DFD">
        <w:rPr>
          <w:rFonts w:ascii="Times New Roman" w:hAnsi="Times New Roman" w:cs="Times New Roman"/>
          <w:sz w:val="20"/>
          <w:szCs w:val="20"/>
        </w:rPr>
        <w:t>For more details, kindly refer:</w:t>
      </w:r>
    </w:p>
    <w:p w:rsidR="00B60DFD" w:rsidRDefault="00B60DFD" w:rsidP="00007BC6">
      <w:pPr>
        <w:rPr>
          <w:rFonts w:ascii="Times New Roman" w:hAnsi="Times New Roman" w:cs="Times New Roman"/>
          <w:sz w:val="20"/>
          <w:szCs w:val="20"/>
        </w:rPr>
      </w:pPr>
      <w:hyperlink r:id="rId63" w:history="1">
        <w:r w:rsidRPr="00C03CF9">
          <w:rPr>
            <w:rStyle w:val="Hyperlink"/>
            <w:rFonts w:ascii="Times New Roman" w:hAnsi="Times New Roman" w:cs="Times New Roman"/>
            <w:sz w:val="20"/>
            <w:szCs w:val="20"/>
          </w:rPr>
          <w:t>https://www.rbi.org.in/Scripts/NotificationUser.aspx?Id=12612&amp;Mode=0</w:t>
        </w:r>
      </w:hyperlink>
      <w:r>
        <w:rPr>
          <w:rFonts w:ascii="Times New Roman" w:hAnsi="Times New Roman" w:cs="Times New Roman"/>
          <w:sz w:val="20"/>
          <w:szCs w:val="20"/>
        </w:rPr>
        <w:t xml:space="preserve"> </w:t>
      </w: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774335" w:rsidRDefault="00774335" w:rsidP="00007BC6">
      <w:pPr>
        <w:rPr>
          <w:rFonts w:ascii="Times New Roman" w:hAnsi="Times New Roman" w:cs="Times New Roman"/>
          <w:sz w:val="20"/>
          <w:szCs w:val="20"/>
        </w:rPr>
      </w:pPr>
    </w:p>
    <w:p w:rsidR="00BB0742" w:rsidRDefault="00BB0742" w:rsidP="00BB0742">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(Filing of Supervisory Returns) Directions - 2024</w:t>
      </w:r>
    </w:p>
    <w:p w:rsidR="00774335" w:rsidRDefault="00774335" w:rsidP="00774335">
      <w:pPr>
        <w:pStyle w:val="NormalWeb"/>
        <w:jc w:val="both"/>
        <w:rPr>
          <w:rFonts w:ascii="Arial" w:hAnsi="Arial" w:cs="Arial"/>
          <w:color w:val="000000"/>
          <w:sz w:val="20"/>
          <w:szCs w:val="20"/>
        </w:rPr>
      </w:pPr>
      <w:r>
        <w:rPr>
          <w:rFonts w:ascii="Arial" w:hAnsi="Arial" w:cs="Arial"/>
          <w:color w:val="000000"/>
          <w:sz w:val="20"/>
          <w:szCs w:val="20"/>
        </w:rPr>
        <w:t>RBI/</w:t>
      </w:r>
      <w:proofErr w:type="spellStart"/>
      <w:r>
        <w:rPr>
          <w:rFonts w:ascii="Arial" w:hAnsi="Arial" w:cs="Arial"/>
          <w:color w:val="000000"/>
          <w:sz w:val="20"/>
          <w:szCs w:val="20"/>
        </w:rPr>
        <w:t>DoS.DSG</w:t>
      </w:r>
      <w:proofErr w:type="spellEnd"/>
      <w:r>
        <w:rPr>
          <w:rFonts w:ascii="Arial" w:hAnsi="Arial" w:cs="Arial"/>
          <w:color w:val="000000"/>
          <w:sz w:val="20"/>
          <w:szCs w:val="20"/>
        </w:rPr>
        <w:t>/2023-24/110</w:t>
      </w:r>
      <w:r>
        <w:rPr>
          <w:rFonts w:ascii="Arial" w:hAnsi="Arial" w:cs="Arial"/>
          <w:color w:val="000000"/>
          <w:sz w:val="20"/>
          <w:szCs w:val="20"/>
        </w:rPr>
        <w:br/>
        <w:t>DoS.DSG.No.10/33.01.001/2023-24</w:t>
      </w:r>
    </w:p>
    <w:p w:rsidR="00774335" w:rsidRDefault="00774335" w:rsidP="00774335">
      <w:pPr>
        <w:pStyle w:val="NormalWeb"/>
        <w:jc w:val="right"/>
        <w:rPr>
          <w:rFonts w:ascii="Arial" w:hAnsi="Arial" w:cs="Arial"/>
          <w:color w:val="000000"/>
          <w:sz w:val="20"/>
          <w:szCs w:val="20"/>
        </w:rPr>
      </w:pPr>
      <w:r>
        <w:rPr>
          <w:rFonts w:ascii="Arial" w:hAnsi="Arial" w:cs="Arial"/>
          <w:color w:val="000000"/>
          <w:sz w:val="20"/>
          <w:szCs w:val="20"/>
        </w:rPr>
        <w:t>February 27, 2024</w:t>
      </w:r>
    </w:p>
    <w:p w:rsidR="00774335" w:rsidRDefault="00774335" w:rsidP="00BB0742">
      <w:pPr>
        <w:pStyle w:val="NormalWeb"/>
        <w:rPr>
          <w:rFonts w:ascii="Arial" w:hAnsi="Arial" w:cs="Arial"/>
          <w:color w:val="000000"/>
          <w:sz w:val="20"/>
          <w:szCs w:val="20"/>
        </w:rPr>
      </w:pPr>
      <w:r>
        <w:rPr>
          <w:rFonts w:ascii="Arial" w:hAnsi="Arial" w:cs="Arial"/>
          <w:color w:val="000000"/>
          <w:sz w:val="20"/>
          <w:szCs w:val="20"/>
        </w:rPr>
        <w:t>All Commercial Banks excluding Regional Rural Banks</w:t>
      </w:r>
      <w:r>
        <w:rPr>
          <w:rFonts w:ascii="Arial" w:hAnsi="Arial" w:cs="Arial"/>
          <w:color w:val="000000"/>
          <w:sz w:val="20"/>
          <w:szCs w:val="20"/>
        </w:rPr>
        <w:br/>
        <w:t>All Primary (Urban) Cooperative Banks</w:t>
      </w:r>
      <w:r>
        <w:rPr>
          <w:rFonts w:ascii="Arial" w:hAnsi="Arial" w:cs="Arial"/>
          <w:color w:val="000000"/>
          <w:sz w:val="20"/>
          <w:szCs w:val="20"/>
        </w:rPr>
        <w:br/>
        <w:t>Select All India Financial Institutions (Exim Bank, NABARD, NHB, SIDBI and NABFID</w:t>
      </w:r>
      <w:proofErr w:type="gramStart"/>
      <w:r>
        <w:rPr>
          <w:rFonts w:ascii="Arial" w:hAnsi="Arial" w:cs="Arial"/>
          <w:color w:val="000000"/>
          <w:sz w:val="20"/>
          <w:szCs w:val="20"/>
        </w:rPr>
        <w:t>)</w:t>
      </w:r>
      <w:proofErr w:type="gramEnd"/>
      <w:r>
        <w:rPr>
          <w:rFonts w:ascii="Arial" w:hAnsi="Arial" w:cs="Arial"/>
          <w:color w:val="000000"/>
          <w:sz w:val="20"/>
          <w:szCs w:val="20"/>
        </w:rPr>
        <w:br/>
        <w:t>All Non-Banking Financial Companies (excluding Housing Finance Companies) and All Asset Reconstruction Companies</w:t>
      </w:r>
    </w:p>
    <w:p w:rsidR="00774335" w:rsidRDefault="00774335" w:rsidP="00774335">
      <w:pPr>
        <w:pStyle w:val="NormalWeb"/>
        <w:jc w:val="both"/>
        <w:rPr>
          <w:rFonts w:ascii="Arial" w:hAnsi="Arial" w:cs="Arial"/>
          <w:color w:val="000000"/>
          <w:sz w:val="20"/>
          <w:szCs w:val="20"/>
        </w:rPr>
      </w:pPr>
      <w:r>
        <w:rPr>
          <w:rFonts w:ascii="Arial" w:hAnsi="Arial" w:cs="Arial"/>
          <w:color w:val="000000"/>
          <w:sz w:val="20"/>
          <w:szCs w:val="20"/>
        </w:rPr>
        <w:t>Madam/ Dear Sir,</w:t>
      </w:r>
    </w:p>
    <w:p w:rsidR="00774335" w:rsidRDefault="00774335" w:rsidP="00774335">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(Filing of Supervisory Returns) Directions - 2024</w:t>
      </w:r>
    </w:p>
    <w:p w:rsidR="00774335" w:rsidRDefault="00774335" w:rsidP="00774335">
      <w:pPr>
        <w:pStyle w:val="NormalWeb"/>
        <w:jc w:val="both"/>
        <w:rPr>
          <w:rFonts w:ascii="Arial" w:hAnsi="Arial" w:cs="Arial"/>
          <w:color w:val="000000"/>
          <w:sz w:val="20"/>
          <w:szCs w:val="20"/>
        </w:rPr>
      </w:pPr>
      <w:r>
        <w:rPr>
          <w:rFonts w:ascii="Arial" w:hAnsi="Arial" w:cs="Arial"/>
          <w:color w:val="000000"/>
          <w:sz w:val="20"/>
          <w:szCs w:val="20"/>
        </w:rPr>
        <w:t>Please refer to paragraph 4 of </w:t>
      </w:r>
      <w:hyperlink r:id="rId64" w:tgtFrame="_blank" w:history="1">
        <w:r>
          <w:rPr>
            <w:rStyle w:val="Hyperlink"/>
            <w:rFonts w:ascii="Arial" w:hAnsi="Arial" w:cs="Arial"/>
            <w:sz w:val="20"/>
            <w:szCs w:val="20"/>
            <w:u w:val="none"/>
          </w:rPr>
          <w:t>Statement on Developmental and Regulatory Policies dated August 10, 2023</w:t>
        </w:r>
      </w:hyperlink>
      <w:r>
        <w:rPr>
          <w:rFonts w:ascii="Arial" w:hAnsi="Arial" w:cs="Arial"/>
          <w:color w:val="000000"/>
          <w:sz w:val="20"/>
          <w:szCs w:val="20"/>
        </w:rPr>
        <w:t>. All Supervised Entities (SEs) are required to submit certain supervisory returns to the Reserve Bank as per various directions / circulars/ notifications issued by the Bank from time to time.</w:t>
      </w:r>
    </w:p>
    <w:p w:rsidR="00774335" w:rsidRDefault="00774335" w:rsidP="00774335">
      <w:pPr>
        <w:pStyle w:val="NormalWeb"/>
        <w:jc w:val="both"/>
        <w:rPr>
          <w:rFonts w:ascii="Arial" w:hAnsi="Arial" w:cs="Arial"/>
          <w:color w:val="000000"/>
          <w:sz w:val="20"/>
          <w:szCs w:val="20"/>
        </w:rPr>
      </w:pPr>
      <w:r>
        <w:rPr>
          <w:rFonts w:ascii="Arial" w:hAnsi="Arial" w:cs="Arial"/>
          <w:color w:val="000000"/>
          <w:sz w:val="20"/>
          <w:szCs w:val="20"/>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Pr>
          <w:rFonts w:ascii="Arial" w:hAnsi="Arial" w:cs="Arial"/>
          <w:color w:val="000000"/>
          <w:sz w:val="20"/>
          <w:szCs w:val="20"/>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774335" w:rsidRDefault="00774335" w:rsidP="00774335">
      <w:pPr>
        <w:pStyle w:val="NormalWeb"/>
        <w:jc w:val="both"/>
        <w:rPr>
          <w:rFonts w:ascii="Arial" w:hAnsi="Arial" w:cs="Arial"/>
          <w:color w:val="000000"/>
          <w:sz w:val="20"/>
          <w:szCs w:val="20"/>
        </w:rPr>
      </w:pPr>
      <w:r>
        <w:rPr>
          <w:rFonts w:ascii="Arial" w:hAnsi="Arial" w:cs="Arial"/>
          <w:color w:val="000000"/>
          <w:sz w:val="20"/>
          <w:szCs w:val="20"/>
        </w:rPr>
        <w:t xml:space="preserve">3. The summary of changes introduced in this Direction over the extant instructions </w:t>
      </w:r>
      <w:proofErr w:type="gramStart"/>
      <w:r>
        <w:rPr>
          <w:rFonts w:ascii="Arial" w:hAnsi="Arial" w:cs="Arial"/>
          <w:color w:val="000000"/>
          <w:sz w:val="20"/>
          <w:szCs w:val="20"/>
        </w:rPr>
        <w:t>is given</w:t>
      </w:r>
      <w:proofErr w:type="gramEnd"/>
      <w:r>
        <w:rPr>
          <w:rFonts w:ascii="Arial" w:hAnsi="Arial" w:cs="Arial"/>
          <w:color w:val="000000"/>
          <w:sz w:val="20"/>
          <w:szCs w:val="20"/>
        </w:rPr>
        <w:t xml:space="preserve"> in </w:t>
      </w:r>
      <w:hyperlink r:id="rId65" w:tgtFrame="_blank" w:history="1">
        <w:r>
          <w:rPr>
            <w:rStyle w:val="Hyperlink"/>
            <w:rFonts w:ascii="Arial" w:hAnsi="Arial" w:cs="Arial"/>
            <w:sz w:val="20"/>
            <w:szCs w:val="20"/>
            <w:u w:val="none"/>
          </w:rPr>
          <w:t>Annex I</w:t>
        </w:r>
      </w:hyperlink>
      <w:r>
        <w:rPr>
          <w:rFonts w:ascii="Arial" w:hAnsi="Arial" w:cs="Arial"/>
          <w:color w:val="000000"/>
          <w:sz w:val="20"/>
          <w:szCs w:val="20"/>
        </w:rPr>
        <w:t>. The list of underlying notifications / circulars which form the basis of this Master Direction and are hereby being repealed (</w:t>
      </w:r>
      <w:proofErr w:type="gramStart"/>
      <w:r>
        <w:rPr>
          <w:rFonts w:ascii="Arial" w:hAnsi="Arial" w:cs="Arial"/>
          <w:color w:val="000000"/>
          <w:sz w:val="20"/>
          <w:szCs w:val="20"/>
        </w:rPr>
        <w:t>whole</w:t>
      </w:r>
      <w:proofErr w:type="gramEnd"/>
      <w:r>
        <w:rPr>
          <w:rFonts w:ascii="Arial" w:hAnsi="Arial" w:cs="Arial"/>
          <w:color w:val="000000"/>
          <w:sz w:val="20"/>
          <w:szCs w:val="20"/>
        </w:rPr>
        <w:t xml:space="preserve"> or in part) is furnished in </w:t>
      </w:r>
      <w:hyperlink r:id="rId66" w:tgtFrame="_blank" w:history="1">
        <w:r>
          <w:rPr>
            <w:rStyle w:val="Hyperlink"/>
            <w:rFonts w:ascii="Arial" w:hAnsi="Arial" w:cs="Arial"/>
            <w:sz w:val="20"/>
            <w:szCs w:val="20"/>
            <w:u w:val="none"/>
          </w:rPr>
          <w:t>Annex II</w:t>
        </w:r>
      </w:hyperlink>
      <w:r>
        <w:rPr>
          <w:rFonts w:ascii="Arial" w:hAnsi="Arial" w:cs="Arial"/>
          <w:color w:val="000000"/>
          <w:sz w:val="20"/>
          <w:szCs w:val="20"/>
        </w:rPr>
        <w:t xml:space="preserve">. The set of applicable returns to </w:t>
      </w:r>
      <w:proofErr w:type="gramStart"/>
      <w:r>
        <w:rPr>
          <w:rFonts w:ascii="Arial" w:hAnsi="Arial" w:cs="Arial"/>
          <w:color w:val="000000"/>
          <w:sz w:val="20"/>
          <w:szCs w:val="20"/>
        </w:rPr>
        <w:t>be filed</w:t>
      </w:r>
      <w:proofErr w:type="gramEnd"/>
      <w:r>
        <w:rPr>
          <w:rFonts w:ascii="Arial" w:hAnsi="Arial" w:cs="Arial"/>
          <w:color w:val="000000"/>
          <w:sz w:val="20"/>
          <w:szCs w:val="20"/>
        </w:rPr>
        <w:t xml:space="preserve"> by SEs and the general description of the returns are compiled and presented in </w:t>
      </w:r>
      <w:hyperlink r:id="rId67" w:tgtFrame="_blank" w:history="1">
        <w:r>
          <w:rPr>
            <w:rStyle w:val="Hyperlink"/>
            <w:rFonts w:ascii="Arial" w:hAnsi="Arial" w:cs="Arial"/>
            <w:sz w:val="20"/>
            <w:szCs w:val="20"/>
            <w:u w:val="none"/>
          </w:rPr>
          <w:t>Annex III</w:t>
        </w:r>
      </w:hyperlink>
      <w:r>
        <w:rPr>
          <w:rFonts w:ascii="Arial" w:hAnsi="Arial" w:cs="Arial"/>
          <w:color w:val="000000"/>
          <w:sz w:val="20"/>
          <w:szCs w:val="20"/>
        </w:rPr>
        <w:t>, with the alternate timelines for returns submission enlisted in </w:t>
      </w:r>
      <w:hyperlink r:id="rId68" w:tgtFrame="_blank" w:history="1">
        <w:r>
          <w:rPr>
            <w:rStyle w:val="Hyperlink"/>
            <w:rFonts w:ascii="Arial" w:hAnsi="Arial" w:cs="Arial"/>
            <w:sz w:val="20"/>
            <w:szCs w:val="20"/>
            <w:u w:val="none"/>
          </w:rPr>
          <w:t>Annex IV</w:t>
        </w:r>
      </w:hyperlink>
      <w:r>
        <w:rPr>
          <w:rFonts w:ascii="Arial" w:hAnsi="Arial" w:cs="Arial"/>
          <w:color w:val="000000"/>
          <w:sz w:val="20"/>
          <w:szCs w:val="20"/>
        </w:rPr>
        <w:t>. Guidance on filing of these returns are available on Bank’s Website under the ‘Regulatory Reporting’ tab. Details of online portals for filing of applicable returns by SEs are given in </w:t>
      </w:r>
      <w:hyperlink r:id="rId69" w:tgtFrame="_blank" w:history="1">
        <w:r>
          <w:rPr>
            <w:rStyle w:val="Hyperlink"/>
            <w:rFonts w:ascii="Arial" w:hAnsi="Arial" w:cs="Arial"/>
            <w:sz w:val="20"/>
            <w:szCs w:val="20"/>
            <w:u w:val="none"/>
          </w:rPr>
          <w:t>Annex V</w:t>
        </w:r>
      </w:hyperlink>
      <w:r>
        <w:rPr>
          <w:rFonts w:ascii="Arial" w:hAnsi="Arial" w:cs="Arial"/>
          <w:color w:val="000000"/>
          <w:sz w:val="20"/>
          <w:szCs w:val="20"/>
        </w:rPr>
        <w:t xml:space="preserve">. The list of abbreviations used in this Master Direction </w:t>
      </w:r>
      <w:proofErr w:type="gramStart"/>
      <w:r>
        <w:rPr>
          <w:rFonts w:ascii="Arial" w:hAnsi="Arial" w:cs="Arial"/>
          <w:color w:val="000000"/>
          <w:sz w:val="20"/>
          <w:szCs w:val="20"/>
        </w:rPr>
        <w:t>is provided</w:t>
      </w:r>
      <w:proofErr w:type="gramEnd"/>
      <w:r>
        <w:rPr>
          <w:rFonts w:ascii="Arial" w:hAnsi="Arial" w:cs="Arial"/>
          <w:color w:val="000000"/>
          <w:sz w:val="20"/>
          <w:szCs w:val="20"/>
        </w:rPr>
        <w:t xml:space="preserve"> in </w:t>
      </w:r>
      <w:hyperlink r:id="rId70" w:tgtFrame="_blank" w:history="1">
        <w:r>
          <w:rPr>
            <w:rStyle w:val="Hyperlink"/>
            <w:rFonts w:ascii="Arial" w:hAnsi="Arial" w:cs="Arial"/>
            <w:sz w:val="20"/>
            <w:szCs w:val="20"/>
            <w:u w:val="none"/>
          </w:rPr>
          <w:t>Annex VI</w:t>
        </w:r>
      </w:hyperlink>
      <w:r>
        <w:rPr>
          <w:rFonts w:ascii="Arial" w:hAnsi="Arial" w:cs="Arial"/>
          <w:color w:val="000000"/>
          <w:sz w:val="20"/>
          <w:szCs w:val="20"/>
        </w:rPr>
        <w:t>.</w:t>
      </w:r>
    </w:p>
    <w:p w:rsidR="00774335" w:rsidRDefault="00774335" w:rsidP="00774335">
      <w:pPr>
        <w:pStyle w:val="NormalWeb"/>
        <w:jc w:val="both"/>
        <w:rPr>
          <w:rFonts w:ascii="Arial" w:hAnsi="Arial" w:cs="Arial"/>
          <w:color w:val="000000"/>
          <w:sz w:val="20"/>
          <w:szCs w:val="20"/>
        </w:rPr>
      </w:pPr>
      <w:r>
        <w:rPr>
          <w:rFonts w:ascii="Arial" w:hAnsi="Arial" w:cs="Arial"/>
          <w:color w:val="000000"/>
          <w:sz w:val="20"/>
          <w:szCs w:val="20"/>
        </w:rPr>
        <w:t xml:space="preserve">4. It is clarified that </w:t>
      </w:r>
      <w:proofErr w:type="gramStart"/>
      <w:r>
        <w:rPr>
          <w:rFonts w:ascii="Arial" w:hAnsi="Arial" w:cs="Arial"/>
          <w:color w:val="000000"/>
          <w:sz w:val="20"/>
          <w:szCs w:val="20"/>
        </w:rPr>
        <w:t>submission of other regulatory/statutory returns will not be affected by these Directions</w:t>
      </w:r>
      <w:proofErr w:type="gramEnd"/>
      <w:r>
        <w:rPr>
          <w:rFonts w:ascii="Arial" w:hAnsi="Arial" w:cs="Arial"/>
          <w:color w:val="000000"/>
          <w:sz w:val="20"/>
          <w:szCs w:val="20"/>
        </w:rPr>
        <w:t>.</w:t>
      </w:r>
    </w:p>
    <w:p w:rsidR="00774335" w:rsidRDefault="00774335" w:rsidP="00774335">
      <w:pPr>
        <w:pStyle w:val="NormalWeb"/>
        <w:jc w:val="both"/>
        <w:rPr>
          <w:rFonts w:ascii="Arial" w:hAnsi="Arial" w:cs="Arial"/>
          <w:color w:val="000000"/>
          <w:sz w:val="20"/>
          <w:szCs w:val="20"/>
        </w:rPr>
      </w:pPr>
      <w:r>
        <w:rPr>
          <w:rFonts w:ascii="Arial" w:hAnsi="Arial" w:cs="Arial"/>
          <w:color w:val="000000"/>
          <w:sz w:val="20"/>
          <w:szCs w:val="20"/>
        </w:rPr>
        <w:t>Yours faithfully,</w:t>
      </w:r>
    </w:p>
    <w:p w:rsidR="00774335" w:rsidRDefault="00774335" w:rsidP="00774335">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Dr.</w:t>
      </w:r>
      <w:proofErr w:type="spellEnd"/>
      <w:r>
        <w:rPr>
          <w:rFonts w:ascii="Arial" w:hAnsi="Arial" w:cs="Arial"/>
          <w:color w:val="000000"/>
          <w:sz w:val="20"/>
          <w:szCs w:val="20"/>
        </w:rPr>
        <w:t xml:space="preserve"> Vijay Singh </w:t>
      </w:r>
      <w:proofErr w:type="spellStart"/>
      <w:r>
        <w:rPr>
          <w:rFonts w:ascii="Arial" w:hAnsi="Arial" w:cs="Arial"/>
          <w:color w:val="000000"/>
          <w:sz w:val="20"/>
          <w:szCs w:val="20"/>
        </w:rPr>
        <w:t>Shekhawat</w:t>
      </w:r>
      <w:proofErr w:type="spellEnd"/>
      <w:r>
        <w:rPr>
          <w:rFonts w:ascii="Arial" w:hAnsi="Arial" w:cs="Arial"/>
          <w:color w:val="000000"/>
          <w:sz w:val="20"/>
          <w:szCs w:val="20"/>
        </w:rPr>
        <w:t>)</w:t>
      </w:r>
      <w:r>
        <w:rPr>
          <w:rFonts w:ascii="Arial" w:hAnsi="Arial" w:cs="Arial"/>
          <w:color w:val="000000"/>
          <w:sz w:val="20"/>
          <w:szCs w:val="20"/>
        </w:rPr>
        <w:br/>
        <w:t>Chief General Manage</w:t>
      </w:r>
      <w:r>
        <w:rPr>
          <w:rFonts w:ascii="Arial" w:hAnsi="Arial" w:cs="Arial"/>
          <w:color w:val="000000"/>
          <w:sz w:val="20"/>
          <w:szCs w:val="20"/>
        </w:rPr>
        <w:t>r</w:t>
      </w:r>
    </w:p>
    <w:p w:rsidR="00774335" w:rsidRDefault="00774335" w:rsidP="00774335">
      <w:pPr>
        <w:pStyle w:val="NormalWeb"/>
        <w:rPr>
          <w:rFonts w:ascii="Arial" w:hAnsi="Arial" w:cs="Arial"/>
          <w:color w:val="000000"/>
          <w:sz w:val="20"/>
          <w:szCs w:val="20"/>
        </w:rPr>
      </w:pPr>
      <w:r w:rsidRPr="00774335">
        <w:rPr>
          <w:rFonts w:ascii="Arial" w:hAnsi="Arial" w:cs="Arial"/>
          <w:color w:val="000000"/>
          <w:sz w:val="20"/>
          <w:szCs w:val="20"/>
        </w:rPr>
        <w:t>For more details, kindly refer:</w:t>
      </w:r>
      <w:r>
        <w:rPr>
          <w:rFonts w:ascii="Arial" w:hAnsi="Arial" w:cs="Arial"/>
          <w:color w:val="000000"/>
          <w:sz w:val="20"/>
          <w:szCs w:val="20"/>
        </w:rPr>
        <w:t xml:space="preserve"> </w:t>
      </w:r>
    </w:p>
    <w:p w:rsidR="00774335" w:rsidRPr="00774335" w:rsidRDefault="00774335" w:rsidP="00774335">
      <w:pPr>
        <w:pStyle w:val="NormalWeb"/>
        <w:rPr>
          <w:rFonts w:ascii="Arial" w:hAnsi="Arial" w:cs="Arial"/>
          <w:color w:val="000000"/>
          <w:sz w:val="20"/>
          <w:szCs w:val="20"/>
        </w:rPr>
      </w:pPr>
      <w:hyperlink r:id="rId71" w:history="1">
        <w:r w:rsidRPr="00C03CF9">
          <w:rPr>
            <w:rStyle w:val="Hyperlink"/>
            <w:rFonts w:ascii="Arial" w:hAnsi="Arial" w:cs="Arial"/>
            <w:sz w:val="20"/>
            <w:szCs w:val="20"/>
          </w:rPr>
          <w:t>https://www.rbi.org.in/Scripts/NotificationUser.aspx?Id=12613&amp;Mode=0</w:t>
        </w:r>
      </w:hyperlink>
      <w:r>
        <w:rPr>
          <w:rFonts w:ascii="Arial" w:hAnsi="Arial" w:cs="Arial"/>
          <w:color w:val="000000"/>
          <w:sz w:val="20"/>
          <w:szCs w:val="20"/>
        </w:rPr>
        <w:t xml:space="preserve"> </w:t>
      </w:r>
    </w:p>
    <w:p w:rsidR="00774335" w:rsidRDefault="00774335" w:rsidP="00007BC6">
      <w:pPr>
        <w:rPr>
          <w:rFonts w:ascii="Times New Roman" w:hAnsi="Times New Roman" w:cs="Times New Roman"/>
          <w:sz w:val="20"/>
          <w:szCs w:val="20"/>
        </w:rPr>
      </w:pPr>
    </w:p>
    <w:p w:rsidR="00F529B0" w:rsidRDefault="00F529B0" w:rsidP="00007BC6">
      <w:pPr>
        <w:rPr>
          <w:rFonts w:ascii="Times New Roman" w:hAnsi="Times New Roman" w:cs="Times New Roman"/>
          <w:sz w:val="20"/>
          <w:szCs w:val="20"/>
        </w:rPr>
      </w:pPr>
    </w:p>
    <w:p w:rsidR="00F529B0" w:rsidRDefault="00F529B0" w:rsidP="00007BC6">
      <w:pPr>
        <w:rPr>
          <w:rFonts w:ascii="Times New Roman" w:hAnsi="Times New Roman" w:cs="Times New Roman"/>
          <w:sz w:val="20"/>
          <w:szCs w:val="20"/>
        </w:rPr>
      </w:pPr>
    </w:p>
    <w:p w:rsidR="00F529B0" w:rsidRDefault="00F529B0" w:rsidP="00F529B0">
      <w:pPr>
        <w:pStyle w:val="head"/>
        <w:jc w:val="both"/>
        <w:rPr>
          <w:rFonts w:ascii="Arial" w:hAnsi="Arial" w:cs="Arial"/>
          <w:b/>
          <w:bCs/>
          <w:color w:val="000000"/>
          <w:sz w:val="20"/>
          <w:szCs w:val="20"/>
        </w:rPr>
      </w:pPr>
      <w:r>
        <w:rPr>
          <w:rFonts w:ascii="Arial" w:hAnsi="Arial" w:cs="Arial"/>
          <w:b/>
          <w:bCs/>
          <w:color w:val="000000"/>
          <w:sz w:val="20"/>
          <w:szCs w:val="20"/>
        </w:rPr>
        <w:lastRenderedPageBreak/>
        <w:t>Appointment/re-appointment of Director, Managing Director or Chief Executive Officer in Asset Reconstruction Companies</w:t>
      </w:r>
    </w:p>
    <w:p w:rsidR="00F529B0" w:rsidRDefault="00F529B0" w:rsidP="00F529B0">
      <w:pPr>
        <w:pStyle w:val="NormalWeb"/>
        <w:jc w:val="both"/>
        <w:rPr>
          <w:rFonts w:ascii="Arial" w:hAnsi="Arial" w:cs="Arial"/>
          <w:color w:val="000000"/>
          <w:sz w:val="20"/>
          <w:szCs w:val="20"/>
        </w:rPr>
      </w:pPr>
      <w:r>
        <w:rPr>
          <w:rFonts w:ascii="Arial" w:hAnsi="Arial" w:cs="Arial"/>
          <w:color w:val="000000"/>
          <w:sz w:val="20"/>
          <w:szCs w:val="20"/>
        </w:rPr>
        <w:t>RBI/2023-24/127</w:t>
      </w:r>
      <w:r>
        <w:rPr>
          <w:rFonts w:ascii="Arial" w:hAnsi="Arial" w:cs="Arial"/>
          <w:color w:val="000000"/>
          <w:sz w:val="20"/>
          <w:szCs w:val="20"/>
        </w:rPr>
        <w:br/>
        <w:t>DOR.GOV.REC.79/18.10.006/2023-24</w:t>
      </w:r>
    </w:p>
    <w:p w:rsidR="00F529B0" w:rsidRDefault="00F529B0" w:rsidP="00F529B0">
      <w:pPr>
        <w:pStyle w:val="NormalWeb"/>
        <w:jc w:val="right"/>
        <w:rPr>
          <w:rFonts w:ascii="Arial" w:hAnsi="Arial" w:cs="Arial"/>
          <w:color w:val="000000"/>
          <w:sz w:val="20"/>
          <w:szCs w:val="20"/>
        </w:rPr>
      </w:pPr>
      <w:r>
        <w:rPr>
          <w:rFonts w:ascii="Arial" w:hAnsi="Arial" w:cs="Arial"/>
          <w:color w:val="000000"/>
          <w:sz w:val="20"/>
          <w:szCs w:val="20"/>
        </w:rPr>
        <w:t>February 27, 2024</w:t>
      </w:r>
    </w:p>
    <w:p w:rsidR="00F529B0" w:rsidRDefault="00F529B0" w:rsidP="00F529B0">
      <w:pPr>
        <w:pStyle w:val="NormalWeb"/>
        <w:jc w:val="both"/>
        <w:rPr>
          <w:rFonts w:ascii="Arial" w:hAnsi="Arial" w:cs="Arial"/>
          <w:color w:val="000000"/>
          <w:sz w:val="20"/>
          <w:szCs w:val="20"/>
        </w:rPr>
      </w:pPr>
      <w:r>
        <w:rPr>
          <w:rFonts w:ascii="Arial" w:hAnsi="Arial" w:cs="Arial"/>
          <w:color w:val="000000"/>
          <w:sz w:val="20"/>
          <w:szCs w:val="20"/>
        </w:rPr>
        <w:t>All Asset Reconstruction Companies</w:t>
      </w:r>
    </w:p>
    <w:p w:rsidR="00F529B0" w:rsidRDefault="00F529B0" w:rsidP="00F529B0">
      <w:pPr>
        <w:pStyle w:val="NormalWeb"/>
        <w:jc w:val="both"/>
        <w:rPr>
          <w:rFonts w:ascii="Arial" w:hAnsi="Arial" w:cs="Arial"/>
          <w:color w:val="000000"/>
          <w:sz w:val="20"/>
          <w:szCs w:val="20"/>
        </w:rPr>
      </w:pPr>
      <w:r>
        <w:rPr>
          <w:rFonts w:ascii="Arial" w:hAnsi="Arial" w:cs="Arial"/>
          <w:color w:val="000000"/>
          <w:sz w:val="20"/>
          <w:szCs w:val="20"/>
        </w:rPr>
        <w:t>Dear Sir / Madam</w:t>
      </w:r>
    </w:p>
    <w:p w:rsidR="00F529B0" w:rsidRDefault="00F529B0" w:rsidP="00F529B0">
      <w:pPr>
        <w:pStyle w:val="head"/>
        <w:jc w:val="both"/>
        <w:rPr>
          <w:rFonts w:ascii="Arial" w:hAnsi="Arial" w:cs="Arial"/>
          <w:b/>
          <w:bCs/>
          <w:color w:val="000000"/>
          <w:sz w:val="20"/>
          <w:szCs w:val="20"/>
        </w:rPr>
      </w:pPr>
      <w:r>
        <w:rPr>
          <w:rFonts w:ascii="Arial" w:hAnsi="Arial" w:cs="Arial"/>
          <w:b/>
          <w:bCs/>
          <w:color w:val="000000"/>
          <w:sz w:val="20"/>
          <w:szCs w:val="20"/>
        </w:rPr>
        <w:t>Appointment/re-appointment of Director, Managing Director or Chief Executive Officer in Asset Reconstruction Companies</w:t>
      </w:r>
    </w:p>
    <w:p w:rsidR="00F529B0" w:rsidRDefault="00F529B0" w:rsidP="00F529B0">
      <w:pPr>
        <w:pStyle w:val="NormalWeb"/>
        <w:jc w:val="both"/>
        <w:rPr>
          <w:rFonts w:ascii="Arial" w:hAnsi="Arial" w:cs="Arial"/>
          <w:color w:val="000000"/>
          <w:sz w:val="20"/>
          <w:szCs w:val="20"/>
        </w:rPr>
      </w:pPr>
      <w:r>
        <w:rPr>
          <w:rFonts w:ascii="Arial" w:hAnsi="Arial" w:cs="Arial"/>
          <w:color w:val="000000"/>
          <w:sz w:val="20"/>
          <w:szCs w:val="20"/>
        </w:rPr>
        <w:t>In terms of Section 3(6) of the Securitization and Reconstruction of Financial Assets and Enforcement of Security Interest Act, 2002 and the guidelines contained in Para 5(</w:t>
      </w:r>
      <w:proofErr w:type="spellStart"/>
      <w:r>
        <w:rPr>
          <w:rFonts w:ascii="Arial" w:hAnsi="Arial" w:cs="Arial"/>
          <w:color w:val="000000"/>
          <w:sz w:val="20"/>
          <w:szCs w:val="20"/>
        </w:rPr>
        <w:t>i</w:t>
      </w:r>
      <w:proofErr w:type="spellEnd"/>
      <w:r>
        <w:rPr>
          <w:rFonts w:ascii="Arial" w:hAnsi="Arial" w:cs="Arial"/>
          <w:color w:val="000000"/>
          <w:sz w:val="20"/>
          <w:szCs w:val="20"/>
        </w:rPr>
        <w:t>) of the Annex to our </w:t>
      </w:r>
      <w:hyperlink r:id="rId72" w:tgtFrame="_blank" w:history="1">
        <w:r>
          <w:rPr>
            <w:rStyle w:val="Hyperlink"/>
            <w:rFonts w:ascii="Arial" w:hAnsi="Arial" w:cs="Arial"/>
            <w:sz w:val="20"/>
            <w:szCs w:val="20"/>
            <w:u w:val="none"/>
          </w:rPr>
          <w:t>circular No. DoR.SIG.FIN.REC.75/26.03.001/2022-23 dated October 11, 2022</w:t>
        </w:r>
      </w:hyperlink>
      <w:r>
        <w:rPr>
          <w:rFonts w:ascii="Arial" w:hAnsi="Arial" w:cs="Arial"/>
          <w:color w:val="000000"/>
          <w:sz w:val="20"/>
          <w:szCs w:val="20"/>
        </w:rPr>
        <w:t> on ‘Review of Regulatory Framework for Asset Reconstruction Companies (ARCs)’, ARCs are required to obtain prior approval of the Reserve Bank for appointment/re-appointment of any Director, Managing Director or Chief Executive Officer.</w:t>
      </w:r>
    </w:p>
    <w:p w:rsidR="00F529B0" w:rsidRDefault="00F529B0" w:rsidP="00F529B0">
      <w:pPr>
        <w:pStyle w:val="NormalWeb"/>
        <w:jc w:val="both"/>
        <w:rPr>
          <w:rFonts w:ascii="Arial" w:hAnsi="Arial" w:cs="Arial"/>
          <w:color w:val="000000"/>
          <w:sz w:val="20"/>
          <w:szCs w:val="20"/>
        </w:rPr>
      </w:pPr>
      <w:r>
        <w:rPr>
          <w:rFonts w:ascii="Arial" w:hAnsi="Arial" w:cs="Arial"/>
          <w:color w:val="000000"/>
          <w:sz w:val="20"/>
          <w:szCs w:val="20"/>
        </w:rPr>
        <w:t>2. In order to have uniformity in the information submitted by ARCs for obtaining such approvals, a form for furnishing the requisite information about the candidate and an indicative list of documents required to be submitted along with the application are enclosed as </w:t>
      </w:r>
      <w:hyperlink r:id="rId73" w:tgtFrame="_blank" w:history="1">
        <w:r>
          <w:rPr>
            <w:rStyle w:val="Hyperlink"/>
            <w:rFonts w:ascii="Arial" w:hAnsi="Arial" w:cs="Arial"/>
            <w:sz w:val="20"/>
            <w:szCs w:val="20"/>
            <w:u w:val="none"/>
          </w:rPr>
          <w:t>Annex I</w:t>
        </w:r>
      </w:hyperlink>
      <w:r>
        <w:rPr>
          <w:rFonts w:ascii="Arial" w:hAnsi="Arial" w:cs="Arial"/>
          <w:color w:val="000000"/>
          <w:sz w:val="20"/>
          <w:szCs w:val="20"/>
        </w:rPr>
        <w:t> and </w:t>
      </w:r>
      <w:hyperlink r:id="rId74" w:tgtFrame="_blank" w:history="1">
        <w:r>
          <w:rPr>
            <w:rStyle w:val="Hyperlink"/>
            <w:rFonts w:ascii="Arial" w:hAnsi="Arial" w:cs="Arial"/>
            <w:sz w:val="20"/>
            <w:szCs w:val="20"/>
            <w:u w:val="none"/>
          </w:rPr>
          <w:t>Annex II</w:t>
        </w:r>
      </w:hyperlink>
      <w:r>
        <w:rPr>
          <w:rFonts w:ascii="Arial" w:hAnsi="Arial" w:cs="Arial"/>
          <w:color w:val="000000"/>
          <w:sz w:val="20"/>
          <w:szCs w:val="20"/>
        </w:rPr>
        <w:t>, respectively. ARCs are advised to submit applications, complete in all respect, along with duly signed </w:t>
      </w:r>
      <w:hyperlink r:id="rId75" w:tgtFrame="_blank" w:history="1">
        <w:r>
          <w:rPr>
            <w:rStyle w:val="Hyperlink"/>
            <w:rFonts w:ascii="Arial" w:hAnsi="Arial" w:cs="Arial"/>
            <w:sz w:val="20"/>
            <w:szCs w:val="20"/>
            <w:u w:val="none"/>
          </w:rPr>
          <w:t>Annex I</w:t>
        </w:r>
      </w:hyperlink>
      <w:r>
        <w:rPr>
          <w:rFonts w:ascii="Arial" w:hAnsi="Arial" w:cs="Arial"/>
          <w:color w:val="000000"/>
          <w:sz w:val="20"/>
          <w:szCs w:val="20"/>
        </w:rPr>
        <w:t> and the documents/information mentioned in </w:t>
      </w:r>
      <w:hyperlink r:id="rId76" w:tgtFrame="_blank" w:history="1">
        <w:r>
          <w:rPr>
            <w:rStyle w:val="Hyperlink"/>
            <w:rFonts w:ascii="Arial" w:hAnsi="Arial" w:cs="Arial"/>
            <w:sz w:val="20"/>
            <w:szCs w:val="20"/>
            <w:u w:val="none"/>
          </w:rPr>
          <w:t>Annex II</w:t>
        </w:r>
      </w:hyperlink>
      <w:r>
        <w:rPr>
          <w:rFonts w:ascii="Arial" w:hAnsi="Arial" w:cs="Arial"/>
          <w:color w:val="000000"/>
          <w:sz w:val="20"/>
          <w:szCs w:val="20"/>
        </w:rPr>
        <w:t> to this Department</w:t>
      </w:r>
      <w:hyperlink r:id="rId77" w:anchor="F1" w:history="1">
        <w:r>
          <w:rPr>
            <w:rStyle w:val="Hyperlink"/>
            <w:rFonts w:ascii="Arial" w:hAnsi="Arial" w:cs="Arial"/>
            <w:sz w:val="15"/>
            <w:szCs w:val="15"/>
            <w:u w:val="none"/>
            <w:vertAlign w:val="superscript"/>
          </w:rPr>
          <w:t>1</w:t>
        </w:r>
      </w:hyperlink>
      <w:r>
        <w:rPr>
          <w:rFonts w:ascii="Arial" w:hAnsi="Arial" w:cs="Arial"/>
          <w:color w:val="000000"/>
          <w:sz w:val="20"/>
          <w:szCs w:val="20"/>
        </w:rPr>
        <w:t> at least ninety days before the vacancy arises / the proposed date of appointment or re-appointment. Reserve Bank may call for additional information/documents for processing the application, if required.</w:t>
      </w:r>
    </w:p>
    <w:p w:rsidR="00F529B0" w:rsidRDefault="00F529B0" w:rsidP="00F529B0">
      <w:pPr>
        <w:pStyle w:val="NormalWeb"/>
        <w:jc w:val="both"/>
        <w:rPr>
          <w:rFonts w:ascii="Arial" w:hAnsi="Arial" w:cs="Arial"/>
          <w:color w:val="000000"/>
          <w:sz w:val="20"/>
          <w:szCs w:val="20"/>
        </w:rPr>
      </w:pPr>
      <w:r>
        <w:rPr>
          <w:rFonts w:ascii="Arial" w:hAnsi="Arial" w:cs="Arial"/>
          <w:color w:val="000000"/>
          <w:sz w:val="20"/>
          <w:szCs w:val="20"/>
        </w:rPr>
        <w:t>3. These instructions shall come into force with immediate effect.</w:t>
      </w:r>
    </w:p>
    <w:p w:rsidR="00F529B0" w:rsidRDefault="00F529B0" w:rsidP="00F529B0">
      <w:pPr>
        <w:pStyle w:val="NormalWeb"/>
        <w:jc w:val="both"/>
        <w:rPr>
          <w:rFonts w:ascii="Arial" w:hAnsi="Arial" w:cs="Arial"/>
          <w:color w:val="000000"/>
          <w:sz w:val="20"/>
          <w:szCs w:val="20"/>
        </w:rPr>
      </w:pPr>
      <w:r>
        <w:rPr>
          <w:rFonts w:ascii="Arial" w:hAnsi="Arial" w:cs="Arial"/>
          <w:color w:val="000000"/>
          <w:sz w:val="20"/>
          <w:szCs w:val="20"/>
        </w:rPr>
        <w:t>Yours faithfully</w:t>
      </w:r>
    </w:p>
    <w:p w:rsidR="00F529B0" w:rsidRDefault="00F529B0" w:rsidP="00F529B0">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Scenta</w:t>
      </w:r>
      <w:proofErr w:type="spellEnd"/>
      <w:r>
        <w:rPr>
          <w:rFonts w:ascii="Arial" w:hAnsi="Arial" w:cs="Arial"/>
          <w:color w:val="000000"/>
          <w:sz w:val="20"/>
          <w:szCs w:val="20"/>
        </w:rPr>
        <w:t xml:space="preserve"> Joy)</w:t>
      </w:r>
      <w:r>
        <w:rPr>
          <w:rFonts w:ascii="Arial" w:hAnsi="Arial" w:cs="Arial"/>
          <w:color w:val="000000"/>
          <w:sz w:val="20"/>
          <w:szCs w:val="20"/>
        </w:rPr>
        <w:br/>
        <w:t>Chief General Manager</w:t>
      </w:r>
    </w:p>
    <w:p w:rsidR="00F529B0" w:rsidRDefault="00F529B0" w:rsidP="00007BC6">
      <w:pPr>
        <w:rPr>
          <w:rFonts w:ascii="Times New Roman" w:hAnsi="Times New Roman" w:cs="Times New Roman"/>
          <w:sz w:val="20"/>
          <w:szCs w:val="20"/>
        </w:rPr>
      </w:pPr>
      <w:r w:rsidRPr="00F529B0">
        <w:rPr>
          <w:rFonts w:ascii="Times New Roman" w:hAnsi="Times New Roman" w:cs="Times New Roman"/>
          <w:sz w:val="20"/>
          <w:szCs w:val="20"/>
        </w:rPr>
        <w:t>For more details, kindly refer:</w:t>
      </w:r>
    </w:p>
    <w:p w:rsidR="00F529B0" w:rsidRDefault="00F529B0" w:rsidP="00007BC6">
      <w:pPr>
        <w:rPr>
          <w:rFonts w:ascii="Times New Roman" w:hAnsi="Times New Roman" w:cs="Times New Roman"/>
          <w:sz w:val="20"/>
          <w:szCs w:val="20"/>
        </w:rPr>
      </w:pPr>
      <w:hyperlink r:id="rId78" w:history="1">
        <w:r w:rsidRPr="00C03CF9">
          <w:rPr>
            <w:rStyle w:val="Hyperlink"/>
            <w:rFonts w:ascii="Times New Roman" w:hAnsi="Times New Roman" w:cs="Times New Roman"/>
            <w:sz w:val="20"/>
            <w:szCs w:val="20"/>
          </w:rPr>
          <w:t>https://www.rbi.org.in/Scripts/NotificationUser.aspx?Id=12614&amp;Mode=0</w:t>
        </w:r>
      </w:hyperlink>
      <w:r>
        <w:rPr>
          <w:rFonts w:ascii="Times New Roman" w:hAnsi="Times New Roman" w:cs="Times New Roman"/>
          <w:sz w:val="20"/>
          <w:szCs w:val="20"/>
        </w:rPr>
        <w:t xml:space="preserve"> </w:t>
      </w: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007BC6">
      <w:pPr>
        <w:rPr>
          <w:rFonts w:ascii="Times New Roman" w:hAnsi="Times New Roman" w:cs="Times New Roman"/>
          <w:sz w:val="20"/>
          <w:szCs w:val="20"/>
        </w:rPr>
      </w:pPr>
    </w:p>
    <w:p w:rsidR="00B25750" w:rsidRDefault="00B25750" w:rsidP="00B25750">
      <w:pPr>
        <w:pStyle w:val="head"/>
        <w:jc w:val="both"/>
        <w:rPr>
          <w:rFonts w:ascii="Arial" w:hAnsi="Arial" w:cs="Arial"/>
          <w:b/>
          <w:bCs/>
          <w:color w:val="000000"/>
          <w:sz w:val="20"/>
          <w:szCs w:val="20"/>
        </w:rPr>
      </w:pPr>
      <w:r>
        <w:rPr>
          <w:rFonts w:ascii="Arial" w:hAnsi="Arial" w:cs="Arial"/>
          <w:b/>
          <w:bCs/>
          <w:color w:val="000000"/>
          <w:sz w:val="20"/>
          <w:szCs w:val="20"/>
        </w:rPr>
        <w:lastRenderedPageBreak/>
        <w:t>Capital Adequacy Guidelines – Review of Trading Book</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RBI/2023-24/128</w:t>
      </w:r>
      <w:r>
        <w:rPr>
          <w:rFonts w:ascii="Arial" w:hAnsi="Arial" w:cs="Arial"/>
          <w:color w:val="000000"/>
          <w:sz w:val="20"/>
          <w:szCs w:val="20"/>
        </w:rPr>
        <w:br/>
        <w:t>DOR.MRG.REC.80/00-00-003/2023-24</w:t>
      </w:r>
    </w:p>
    <w:p w:rsidR="00B25750" w:rsidRDefault="00B25750" w:rsidP="00B25750">
      <w:pPr>
        <w:pStyle w:val="NormalWeb"/>
        <w:jc w:val="right"/>
        <w:rPr>
          <w:rFonts w:ascii="Arial" w:hAnsi="Arial" w:cs="Arial"/>
          <w:color w:val="000000"/>
          <w:sz w:val="20"/>
          <w:szCs w:val="20"/>
        </w:rPr>
      </w:pPr>
      <w:r>
        <w:rPr>
          <w:rFonts w:ascii="Arial" w:hAnsi="Arial" w:cs="Arial"/>
          <w:color w:val="000000"/>
          <w:sz w:val="20"/>
          <w:szCs w:val="20"/>
        </w:rPr>
        <w:t>February 28, 2024</w:t>
      </w:r>
    </w:p>
    <w:p w:rsidR="00B25750" w:rsidRDefault="00B25750" w:rsidP="00B25750">
      <w:pPr>
        <w:pStyle w:val="NormalWeb"/>
        <w:rPr>
          <w:rFonts w:ascii="Arial" w:hAnsi="Arial" w:cs="Arial"/>
          <w:color w:val="000000"/>
          <w:sz w:val="20"/>
          <w:szCs w:val="20"/>
        </w:rPr>
      </w:pPr>
      <w:r>
        <w:rPr>
          <w:rFonts w:ascii="Arial" w:hAnsi="Arial" w:cs="Arial"/>
          <w:color w:val="000000"/>
          <w:sz w:val="20"/>
          <w:szCs w:val="20"/>
        </w:rPr>
        <w:t xml:space="preserve">All Commercial </w:t>
      </w:r>
      <w:proofErr w:type="gramStart"/>
      <w:r>
        <w:rPr>
          <w:rFonts w:ascii="Arial" w:hAnsi="Arial" w:cs="Arial"/>
          <w:color w:val="000000"/>
          <w:sz w:val="20"/>
          <w:szCs w:val="20"/>
        </w:rPr>
        <w:t>Banks</w:t>
      </w:r>
      <w:proofErr w:type="gramEnd"/>
      <w:r>
        <w:rPr>
          <w:rFonts w:ascii="Arial" w:hAnsi="Arial" w:cs="Arial"/>
          <w:color w:val="000000"/>
          <w:sz w:val="20"/>
          <w:szCs w:val="20"/>
        </w:rPr>
        <w:br/>
        <w:t>(excluding Regional Rural Banks)</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Dear Sir / Madam,</w:t>
      </w:r>
    </w:p>
    <w:p w:rsidR="00B25750" w:rsidRDefault="00B25750" w:rsidP="00B25750">
      <w:pPr>
        <w:pStyle w:val="head"/>
        <w:jc w:val="both"/>
        <w:rPr>
          <w:rFonts w:ascii="Arial" w:hAnsi="Arial" w:cs="Arial"/>
          <w:b/>
          <w:bCs/>
          <w:color w:val="000000"/>
          <w:sz w:val="20"/>
          <w:szCs w:val="20"/>
        </w:rPr>
      </w:pPr>
      <w:r>
        <w:rPr>
          <w:rFonts w:ascii="Arial" w:hAnsi="Arial" w:cs="Arial"/>
          <w:b/>
          <w:bCs/>
          <w:color w:val="000000"/>
          <w:sz w:val="20"/>
          <w:szCs w:val="20"/>
        </w:rPr>
        <w:t>Capital Adequacy Guidelines – Review of Trading Book</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Please refer to </w:t>
      </w:r>
      <w:hyperlink r:id="rId79" w:tgtFrame="_blank" w:history="1">
        <w:r>
          <w:rPr>
            <w:rStyle w:val="Hyperlink"/>
            <w:rFonts w:ascii="Arial" w:hAnsi="Arial" w:cs="Arial"/>
            <w:sz w:val="20"/>
            <w:szCs w:val="20"/>
            <w:u w:val="none"/>
          </w:rPr>
          <w:t>Master Circular – Basel III Capital Regulations dated May 12, 2023</w:t>
        </w:r>
      </w:hyperlink>
      <w:r>
        <w:rPr>
          <w:rFonts w:ascii="Arial" w:hAnsi="Arial" w:cs="Arial"/>
          <w:color w:val="000000"/>
          <w:sz w:val="20"/>
          <w:szCs w:val="20"/>
        </w:rPr>
        <w:t>, and </w:t>
      </w:r>
      <w:hyperlink r:id="rId80" w:tgtFrame="_blank" w:history="1">
        <w:r>
          <w:rPr>
            <w:rStyle w:val="Hyperlink"/>
            <w:rFonts w:ascii="Arial" w:hAnsi="Arial" w:cs="Arial"/>
            <w:sz w:val="20"/>
            <w:szCs w:val="20"/>
            <w:u w:val="none"/>
          </w:rPr>
          <w:t>Master Direction – Prudential Norms on Capital Adequacy for Local Area Banks (Directions), 2021 dated October 26, 2021</w:t>
        </w:r>
      </w:hyperlink>
      <w:r>
        <w:rPr>
          <w:rFonts w:ascii="Arial" w:hAnsi="Arial" w:cs="Arial"/>
          <w:color w:val="000000"/>
          <w:sz w:val="20"/>
          <w:szCs w:val="20"/>
        </w:rPr>
        <w:t> (hereinafter together referred to as ‘capital adequacy guidelines’).</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2. As you are aware, the </w:t>
      </w:r>
      <w:hyperlink r:id="rId81" w:tgtFrame="_blank" w:history="1">
        <w:r>
          <w:rPr>
            <w:rStyle w:val="Hyperlink"/>
            <w:rFonts w:ascii="Arial" w:hAnsi="Arial" w:cs="Arial"/>
            <w:sz w:val="20"/>
            <w:szCs w:val="20"/>
            <w:u w:val="none"/>
          </w:rPr>
          <w:t>Master Direction - Classification, Valuation and Operation of Investment Portfolio of Commercial Banks (Directions), 2023 dated September 12, 2023</w:t>
        </w:r>
      </w:hyperlink>
      <w:r>
        <w:rPr>
          <w:rFonts w:ascii="Arial" w:hAnsi="Arial" w:cs="Arial"/>
          <w:color w:val="000000"/>
          <w:sz w:val="20"/>
          <w:szCs w:val="20"/>
        </w:rPr>
        <w:t xml:space="preserve"> (hereinafter referred as ‘MD on Investment’) inter alia provides a clearly identifiable trading book under ‘Held for Trading (HFT)’ accounting sub-classification and introduces AFS-reserve which would be part of regulatory capital. In view of the changes cited above,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amend the capital adequacy guidelines in alignment with the MD on Investment.</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3. Accordingly, the provisions of </w:t>
      </w:r>
      <w:hyperlink r:id="rId82" w:tgtFrame="_blank" w:history="1">
        <w:r>
          <w:rPr>
            <w:rStyle w:val="Hyperlink"/>
            <w:rFonts w:ascii="Arial" w:hAnsi="Arial" w:cs="Arial"/>
            <w:sz w:val="20"/>
            <w:szCs w:val="20"/>
            <w:u w:val="none"/>
          </w:rPr>
          <w:t>Master Circular – Basel III Capital Regulations</w:t>
        </w:r>
      </w:hyperlink>
      <w:r>
        <w:rPr>
          <w:rFonts w:ascii="Arial" w:hAnsi="Arial" w:cs="Arial"/>
          <w:color w:val="000000"/>
          <w:sz w:val="20"/>
          <w:szCs w:val="20"/>
        </w:rPr>
        <w:t> </w:t>
      </w:r>
      <w:proofErr w:type="gramStart"/>
      <w:r>
        <w:rPr>
          <w:rFonts w:ascii="Arial" w:hAnsi="Arial" w:cs="Arial"/>
          <w:color w:val="000000"/>
          <w:sz w:val="20"/>
          <w:szCs w:val="20"/>
        </w:rPr>
        <w:t>have been modified</w:t>
      </w:r>
      <w:proofErr w:type="gramEnd"/>
      <w:r>
        <w:rPr>
          <w:rFonts w:ascii="Arial" w:hAnsi="Arial" w:cs="Arial"/>
          <w:color w:val="000000"/>
          <w:sz w:val="20"/>
          <w:szCs w:val="20"/>
        </w:rPr>
        <w:t xml:space="preserve"> as provided in </w:t>
      </w:r>
      <w:hyperlink r:id="rId83" w:tgtFrame="_blank" w:history="1">
        <w:r>
          <w:rPr>
            <w:rStyle w:val="Hyperlink"/>
            <w:rFonts w:ascii="Arial" w:hAnsi="Arial" w:cs="Arial"/>
            <w:sz w:val="20"/>
            <w:szCs w:val="20"/>
            <w:u w:val="none"/>
          </w:rPr>
          <w:t>Annex 1</w:t>
        </w:r>
      </w:hyperlink>
      <w:r>
        <w:rPr>
          <w:rFonts w:ascii="Arial" w:hAnsi="Arial" w:cs="Arial"/>
          <w:color w:val="000000"/>
          <w:sz w:val="20"/>
          <w:szCs w:val="20"/>
        </w:rPr>
        <w:t>.</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 xml:space="preserve">4. It </w:t>
      </w:r>
      <w:proofErr w:type="gramStart"/>
      <w:r>
        <w:rPr>
          <w:rFonts w:ascii="Arial" w:hAnsi="Arial" w:cs="Arial"/>
          <w:color w:val="000000"/>
          <w:sz w:val="20"/>
          <w:szCs w:val="20"/>
        </w:rPr>
        <w:t>may be noted</w:t>
      </w:r>
      <w:proofErr w:type="gramEnd"/>
      <w:r>
        <w:rPr>
          <w:rFonts w:ascii="Arial" w:hAnsi="Arial" w:cs="Arial"/>
          <w:color w:val="000000"/>
          <w:sz w:val="20"/>
          <w:szCs w:val="20"/>
        </w:rPr>
        <w:t xml:space="preserve"> that ‘</w:t>
      </w:r>
      <w:hyperlink r:id="rId84" w:tgtFrame="_blank" w:history="1">
        <w:r>
          <w:rPr>
            <w:rStyle w:val="Hyperlink"/>
            <w:rFonts w:ascii="Arial" w:hAnsi="Arial" w:cs="Arial"/>
            <w:sz w:val="20"/>
            <w:szCs w:val="20"/>
            <w:u w:val="none"/>
          </w:rPr>
          <w:t>Draft Guidelines on Minimum Capital Requirements for Market Risk – under Basel III</w:t>
        </w:r>
      </w:hyperlink>
      <w:r>
        <w:rPr>
          <w:rFonts w:ascii="Arial" w:hAnsi="Arial" w:cs="Arial"/>
          <w:color w:val="000000"/>
          <w:sz w:val="20"/>
          <w:szCs w:val="20"/>
        </w:rPr>
        <w:t>’ providing inter alia ‘Definition of trading book’ and ‘Market Risk capital Requirements – Simplified Standardised Approach’ were released on February 17, 2023 for public comments. While the revised definition of trading book for the purpose of capital adequacy will be as provided in Annex I of MD on Investment, the final guidelines on ‘Market Risk Capital Requirements – Simplified Standardised Approach’ will be implemented at a later date and detailed guidelines will be issued separately.</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 xml:space="preserve">5. Considering the transition to ‘Market Risk Capital Requirements – Simplified Standardised Approach’, the extant market risk capital requirements </w:t>
      </w:r>
      <w:proofErr w:type="gramStart"/>
      <w:r>
        <w:rPr>
          <w:rFonts w:ascii="Arial" w:hAnsi="Arial" w:cs="Arial"/>
          <w:color w:val="000000"/>
          <w:sz w:val="20"/>
          <w:szCs w:val="20"/>
        </w:rPr>
        <w:t>have also been recalibrated</w:t>
      </w:r>
      <w:proofErr w:type="gramEnd"/>
      <w:r>
        <w:rPr>
          <w:rFonts w:ascii="Arial" w:hAnsi="Arial" w:cs="Arial"/>
          <w:color w:val="000000"/>
          <w:sz w:val="20"/>
          <w:szCs w:val="20"/>
        </w:rPr>
        <w:t xml:space="preserve"> by introducing intermediate scalers. Banks should keep this in view while reviewing their strategies and capital planning measures.</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6. Further, the provisions of </w:t>
      </w:r>
      <w:hyperlink r:id="rId85" w:tgtFrame="_blank" w:history="1">
        <w:r>
          <w:rPr>
            <w:rStyle w:val="Hyperlink"/>
            <w:rFonts w:ascii="Arial" w:hAnsi="Arial" w:cs="Arial"/>
            <w:sz w:val="20"/>
            <w:szCs w:val="20"/>
            <w:u w:val="none"/>
          </w:rPr>
          <w:t>Master Direction – Prudential Norms on Capital Adequacy for Local Area Banks (Directions), 2021</w:t>
        </w:r>
      </w:hyperlink>
      <w:r>
        <w:rPr>
          <w:rFonts w:ascii="Arial" w:hAnsi="Arial" w:cs="Arial"/>
          <w:color w:val="000000"/>
          <w:sz w:val="20"/>
          <w:szCs w:val="20"/>
        </w:rPr>
        <w:t> have been modified as provided in </w:t>
      </w:r>
      <w:hyperlink r:id="rId86" w:tgtFrame="_blank" w:history="1">
        <w:r>
          <w:rPr>
            <w:rStyle w:val="Hyperlink"/>
            <w:rFonts w:ascii="Arial" w:hAnsi="Arial" w:cs="Arial"/>
            <w:sz w:val="20"/>
            <w:szCs w:val="20"/>
            <w:u w:val="none"/>
          </w:rPr>
          <w:t>Annex 2</w:t>
        </w:r>
      </w:hyperlink>
      <w:r>
        <w:rPr>
          <w:rFonts w:ascii="Arial" w:hAnsi="Arial" w:cs="Arial"/>
          <w:color w:val="000000"/>
          <w:sz w:val="20"/>
          <w:szCs w:val="20"/>
        </w:rPr>
        <w:t>.</w:t>
      </w:r>
    </w:p>
    <w:p w:rsidR="00B25750" w:rsidRDefault="00B25750" w:rsidP="00B25750">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7. These instructions shall be applicable from April 1, 2024 to all Commercial Banks (excluding Regional Rural Banks).</w:t>
      </w:r>
    </w:p>
    <w:p w:rsidR="00B25750" w:rsidRDefault="00B25750" w:rsidP="00B25750">
      <w:pPr>
        <w:pStyle w:val="NormalWeb"/>
        <w:jc w:val="both"/>
        <w:rPr>
          <w:rFonts w:ascii="Arial" w:hAnsi="Arial" w:cs="Arial"/>
          <w:color w:val="000000"/>
          <w:sz w:val="20"/>
          <w:szCs w:val="20"/>
        </w:rPr>
      </w:pPr>
      <w:r>
        <w:rPr>
          <w:rFonts w:ascii="Arial" w:hAnsi="Arial" w:cs="Arial"/>
          <w:color w:val="000000"/>
          <w:sz w:val="20"/>
          <w:szCs w:val="20"/>
        </w:rPr>
        <w:t>Yours faithfully,</w:t>
      </w:r>
    </w:p>
    <w:p w:rsidR="00B25750" w:rsidRDefault="00B25750" w:rsidP="00B25750">
      <w:pPr>
        <w:pStyle w:val="NormalWeb"/>
        <w:rPr>
          <w:rFonts w:ascii="Arial" w:hAnsi="Arial" w:cs="Arial"/>
          <w:color w:val="000000"/>
          <w:sz w:val="20"/>
          <w:szCs w:val="20"/>
        </w:rPr>
      </w:pPr>
      <w:r>
        <w:rPr>
          <w:rFonts w:ascii="Arial" w:hAnsi="Arial" w:cs="Arial"/>
          <w:color w:val="000000"/>
          <w:sz w:val="20"/>
          <w:szCs w:val="20"/>
        </w:rPr>
        <w:t xml:space="preserve">(Usha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B25750" w:rsidRDefault="00B25750" w:rsidP="00007BC6">
      <w:pPr>
        <w:rPr>
          <w:rFonts w:ascii="Times New Roman" w:hAnsi="Times New Roman" w:cs="Times New Roman"/>
          <w:sz w:val="20"/>
          <w:szCs w:val="20"/>
        </w:rPr>
      </w:pPr>
      <w:r w:rsidRPr="00B25750">
        <w:rPr>
          <w:rFonts w:ascii="Times New Roman" w:hAnsi="Times New Roman" w:cs="Times New Roman"/>
          <w:sz w:val="20"/>
          <w:szCs w:val="20"/>
        </w:rPr>
        <w:t>For more details, kindly refer:</w:t>
      </w:r>
    </w:p>
    <w:p w:rsidR="00B25750" w:rsidRDefault="00B25750" w:rsidP="00007BC6">
      <w:pPr>
        <w:rPr>
          <w:rFonts w:ascii="Times New Roman" w:hAnsi="Times New Roman" w:cs="Times New Roman"/>
          <w:sz w:val="20"/>
          <w:szCs w:val="20"/>
        </w:rPr>
      </w:pPr>
      <w:hyperlink r:id="rId87" w:history="1">
        <w:r w:rsidRPr="00C03CF9">
          <w:rPr>
            <w:rStyle w:val="Hyperlink"/>
            <w:rFonts w:ascii="Times New Roman" w:hAnsi="Times New Roman" w:cs="Times New Roman"/>
            <w:sz w:val="20"/>
            <w:szCs w:val="20"/>
          </w:rPr>
          <w:t>https://www.rbi.org.in/Scripts/NotificationUser.aspx?Id=12615&amp;Mode=0</w:t>
        </w:r>
      </w:hyperlink>
      <w:r>
        <w:rPr>
          <w:rFonts w:ascii="Times New Roman" w:hAnsi="Times New Roman" w:cs="Times New Roman"/>
          <w:sz w:val="20"/>
          <w:szCs w:val="20"/>
        </w:rPr>
        <w:t xml:space="preserve"> </w:t>
      </w:r>
    </w:p>
    <w:p w:rsidR="00EB7AB8" w:rsidRDefault="00EB7AB8" w:rsidP="00007BC6">
      <w:pPr>
        <w:rPr>
          <w:rFonts w:ascii="Times New Roman" w:hAnsi="Times New Roman" w:cs="Times New Roman"/>
          <w:sz w:val="20"/>
          <w:szCs w:val="20"/>
        </w:rPr>
      </w:pPr>
    </w:p>
    <w:p w:rsidR="00EB7AB8" w:rsidRDefault="00EB7AB8" w:rsidP="00EB7AB8">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(Bharat Bill Payment System) Directions, 2024</w:t>
      </w:r>
    </w:p>
    <w:p w:rsidR="00EB7AB8" w:rsidRDefault="00EB7AB8" w:rsidP="00EB7AB8">
      <w:pPr>
        <w:pStyle w:val="NormalWeb"/>
        <w:jc w:val="both"/>
        <w:rPr>
          <w:rFonts w:ascii="Arial" w:hAnsi="Arial" w:cs="Arial"/>
          <w:color w:val="000000"/>
          <w:sz w:val="20"/>
          <w:szCs w:val="20"/>
        </w:rPr>
      </w:pPr>
      <w:r>
        <w:rPr>
          <w:rFonts w:ascii="Arial" w:hAnsi="Arial" w:cs="Arial"/>
          <w:color w:val="000000"/>
          <w:sz w:val="20"/>
          <w:szCs w:val="20"/>
        </w:rPr>
        <w:t>RBI/DPSS/2023-24/111</w:t>
      </w:r>
      <w:r>
        <w:rPr>
          <w:rFonts w:ascii="Arial" w:hAnsi="Arial" w:cs="Arial"/>
          <w:color w:val="000000"/>
          <w:sz w:val="20"/>
          <w:szCs w:val="20"/>
        </w:rPr>
        <w:br/>
        <w:t>CO.DPSS.POLC.No.S1114/02-27-020/2023-2024</w:t>
      </w:r>
    </w:p>
    <w:p w:rsidR="00EB7AB8" w:rsidRDefault="00EB7AB8" w:rsidP="00EB7AB8">
      <w:pPr>
        <w:pStyle w:val="NormalWeb"/>
        <w:jc w:val="right"/>
        <w:rPr>
          <w:rFonts w:ascii="Arial" w:hAnsi="Arial" w:cs="Arial"/>
          <w:color w:val="000000"/>
          <w:sz w:val="20"/>
          <w:szCs w:val="20"/>
        </w:rPr>
      </w:pPr>
      <w:r>
        <w:rPr>
          <w:rFonts w:ascii="Arial" w:hAnsi="Arial" w:cs="Arial"/>
          <w:color w:val="000000"/>
          <w:sz w:val="20"/>
          <w:szCs w:val="20"/>
        </w:rPr>
        <w:t>February 29, 2024</w:t>
      </w:r>
    </w:p>
    <w:p w:rsidR="00EB7AB8" w:rsidRDefault="00EB7AB8" w:rsidP="00EB7AB8">
      <w:pPr>
        <w:pStyle w:val="NormalWeb"/>
        <w:rPr>
          <w:rFonts w:ascii="Arial" w:hAnsi="Arial" w:cs="Arial"/>
          <w:color w:val="000000"/>
          <w:sz w:val="20"/>
          <w:szCs w:val="20"/>
        </w:rPr>
      </w:pPr>
      <w:r>
        <w:rPr>
          <w:rFonts w:ascii="Arial" w:hAnsi="Arial" w:cs="Arial"/>
          <w:color w:val="000000"/>
          <w:sz w:val="20"/>
          <w:szCs w:val="20"/>
        </w:rPr>
        <w:t>The Chairman / Managing Director / Chief Executive</w:t>
      </w:r>
      <w:r>
        <w:rPr>
          <w:rFonts w:ascii="Arial" w:hAnsi="Arial" w:cs="Arial"/>
          <w:color w:val="000000"/>
          <w:sz w:val="20"/>
          <w:szCs w:val="20"/>
        </w:rPr>
        <w:br/>
        <w:t>All Scheduled Commercial Banks including RRBs /</w:t>
      </w:r>
      <w:r>
        <w:rPr>
          <w:rFonts w:ascii="Arial" w:hAnsi="Arial" w:cs="Arial"/>
          <w:color w:val="000000"/>
          <w:sz w:val="20"/>
          <w:szCs w:val="20"/>
        </w:rPr>
        <w:br/>
        <w:t>Urban Cooperative Banks / State Cooperative Banks / District Central Cooperative Banks /</w:t>
      </w:r>
      <w:r>
        <w:rPr>
          <w:rFonts w:ascii="Arial" w:hAnsi="Arial" w:cs="Arial"/>
          <w:color w:val="000000"/>
          <w:sz w:val="20"/>
          <w:szCs w:val="20"/>
        </w:rPr>
        <w:br/>
        <w:t xml:space="preserve">NPCI Bharat </w:t>
      </w:r>
      <w:proofErr w:type="spellStart"/>
      <w:r>
        <w:rPr>
          <w:rFonts w:ascii="Arial" w:hAnsi="Arial" w:cs="Arial"/>
          <w:color w:val="000000"/>
          <w:sz w:val="20"/>
          <w:szCs w:val="20"/>
        </w:rPr>
        <w:t>BillPay</w:t>
      </w:r>
      <w:proofErr w:type="spellEnd"/>
      <w:r>
        <w:rPr>
          <w:rFonts w:ascii="Arial" w:hAnsi="Arial" w:cs="Arial"/>
          <w:color w:val="000000"/>
          <w:sz w:val="20"/>
          <w:szCs w:val="20"/>
        </w:rPr>
        <w:t xml:space="preserve"> Limited / Non-bank Payment System Participants</w:t>
      </w:r>
    </w:p>
    <w:p w:rsidR="00EB7AB8" w:rsidRDefault="00EB7AB8" w:rsidP="00EB7AB8">
      <w:pPr>
        <w:pStyle w:val="NormalWeb"/>
        <w:jc w:val="both"/>
        <w:rPr>
          <w:rFonts w:ascii="Arial" w:hAnsi="Arial" w:cs="Arial"/>
          <w:color w:val="000000"/>
          <w:sz w:val="20"/>
          <w:szCs w:val="20"/>
        </w:rPr>
      </w:pPr>
      <w:r>
        <w:rPr>
          <w:rFonts w:ascii="Arial" w:hAnsi="Arial" w:cs="Arial"/>
          <w:color w:val="000000"/>
          <w:sz w:val="20"/>
          <w:szCs w:val="20"/>
        </w:rPr>
        <w:t>Dear Sir / Madam,</w:t>
      </w:r>
    </w:p>
    <w:p w:rsidR="00EB7AB8" w:rsidRDefault="00EB7AB8" w:rsidP="00EB7AB8">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(Bharat Bill Payment System) Directions, 2024</w:t>
      </w:r>
    </w:p>
    <w:p w:rsidR="00EB7AB8" w:rsidRDefault="00EB7AB8" w:rsidP="00EB7AB8">
      <w:pPr>
        <w:pStyle w:val="NormalWeb"/>
        <w:jc w:val="both"/>
        <w:rPr>
          <w:rFonts w:ascii="Arial" w:hAnsi="Arial" w:cs="Arial"/>
          <w:color w:val="000000"/>
          <w:sz w:val="20"/>
          <w:szCs w:val="20"/>
        </w:rPr>
      </w:pPr>
      <w:r>
        <w:rPr>
          <w:rFonts w:ascii="Arial" w:hAnsi="Arial" w:cs="Arial"/>
          <w:color w:val="000000"/>
          <w:sz w:val="20"/>
          <w:szCs w:val="20"/>
        </w:rPr>
        <w:t>The current regulations covering Bharat Bill Payment System (BBPS) (</w:t>
      </w:r>
      <w:hyperlink r:id="rId88" w:tgtFrame="_blank" w:history="1">
        <w:r>
          <w:rPr>
            <w:rStyle w:val="Hyperlink"/>
            <w:rFonts w:ascii="Arial" w:hAnsi="Arial" w:cs="Arial"/>
            <w:sz w:val="20"/>
            <w:szCs w:val="20"/>
            <w:u w:val="none"/>
          </w:rPr>
          <w:t>RBI Circular DPSS.CO.PD.No.940/02.27.020/2014-15 dated November 28, 2014</w:t>
        </w:r>
      </w:hyperlink>
      <w:r>
        <w:rPr>
          <w:rFonts w:ascii="Arial" w:hAnsi="Arial" w:cs="Arial"/>
          <w:color w:val="000000"/>
          <w:sz w:val="20"/>
          <w:szCs w:val="20"/>
        </w:rPr>
        <w:t>) provide for a tiered structure with (a) NPCI Bharat Bill Pay Ltd (NBBL) as a Central Unit (BBPCU) (b) Bharat Bill Payment Operating Units (BBPOUs) and (c) Agent network/s of the BBPOUs.</w:t>
      </w:r>
    </w:p>
    <w:p w:rsidR="00EB7AB8" w:rsidRDefault="00EB7AB8" w:rsidP="00EB7AB8">
      <w:pPr>
        <w:pStyle w:val="NormalWeb"/>
        <w:jc w:val="both"/>
        <w:rPr>
          <w:rFonts w:ascii="Arial" w:hAnsi="Arial" w:cs="Arial"/>
          <w:color w:val="000000"/>
          <w:sz w:val="20"/>
          <w:szCs w:val="20"/>
        </w:rPr>
      </w:pPr>
      <w:r>
        <w:rPr>
          <w:rFonts w:ascii="Arial" w:hAnsi="Arial" w:cs="Arial"/>
          <w:color w:val="000000"/>
          <w:sz w:val="20"/>
          <w:szCs w:val="20"/>
        </w:rPr>
        <w:t xml:space="preserve">2. In view of significant developments in the payments landscape, a need </w:t>
      </w:r>
      <w:proofErr w:type="gramStart"/>
      <w:r>
        <w:rPr>
          <w:rFonts w:ascii="Arial" w:hAnsi="Arial" w:cs="Arial"/>
          <w:color w:val="000000"/>
          <w:sz w:val="20"/>
          <w:szCs w:val="20"/>
        </w:rPr>
        <w:t>was felt</w:t>
      </w:r>
      <w:proofErr w:type="gramEnd"/>
      <w:r>
        <w:rPr>
          <w:rFonts w:ascii="Arial" w:hAnsi="Arial" w:cs="Arial"/>
          <w:color w:val="000000"/>
          <w:sz w:val="20"/>
          <w:szCs w:val="20"/>
        </w:rPr>
        <w:t xml:space="preserve"> to review and update these regulations. Accordingly, as announced in </w:t>
      </w:r>
      <w:hyperlink r:id="rId89" w:tgtFrame="_blank" w:history="1">
        <w:r>
          <w:rPr>
            <w:rStyle w:val="Hyperlink"/>
            <w:rFonts w:ascii="Arial" w:hAnsi="Arial" w:cs="Arial"/>
            <w:sz w:val="20"/>
            <w:szCs w:val="20"/>
            <w:u w:val="none"/>
          </w:rPr>
          <w:t>Statement on Developmental and Regulatory Policies dated June 08, 2023</w:t>
        </w:r>
      </w:hyperlink>
      <w:r>
        <w:rPr>
          <w:rFonts w:ascii="Arial" w:hAnsi="Arial" w:cs="Arial"/>
          <w:color w:val="000000"/>
          <w:sz w:val="20"/>
          <w:szCs w:val="20"/>
        </w:rPr>
        <w:t xml:space="preserve">,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put in place a revised regulatory framework - Bharat Bill Payment Systems Directions, 2024, as </w:t>
      </w:r>
      <w:hyperlink r:id="rId90" w:anchor="ANN1" w:history="1">
        <w:r>
          <w:rPr>
            <w:rStyle w:val="Hyperlink"/>
            <w:rFonts w:ascii="Arial" w:hAnsi="Arial" w:cs="Arial"/>
            <w:sz w:val="20"/>
            <w:szCs w:val="20"/>
            <w:u w:val="none"/>
          </w:rPr>
          <w:t>annexed</w:t>
        </w:r>
      </w:hyperlink>
      <w:r>
        <w:rPr>
          <w:rFonts w:ascii="Arial" w:hAnsi="Arial" w:cs="Arial"/>
          <w:color w:val="000000"/>
          <w:sz w:val="20"/>
          <w:szCs w:val="20"/>
        </w:rPr>
        <w:t> hereto.</w:t>
      </w:r>
    </w:p>
    <w:p w:rsidR="00EB7AB8" w:rsidRDefault="00EB7AB8" w:rsidP="00EB7AB8">
      <w:pPr>
        <w:pStyle w:val="NormalWeb"/>
        <w:jc w:val="both"/>
        <w:rPr>
          <w:rFonts w:ascii="Arial" w:hAnsi="Arial" w:cs="Arial"/>
          <w:color w:val="000000"/>
          <w:sz w:val="20"/>
          <w:szCs w:val="20"/>
        </w:rPr>
      </w:pPr>
      <w:r>
        <w:rPr>
          <w:rFonts w:ascii="Arial" w:hAnsi="Arial" w:cs="Arial"/>
          <w:color w:val="000000"/>
          <w:sz w:val="20"/>
          <w:szCs w:val="20"/>
        </w:rPr>
        <w:t>3. These Directions seek to streamline the process of bill payments, enable greater participation, and enhance customer protection among other changes.</w:t>
      </w:r>
    </w:p>
    <w:p w:rsidR="00EB7AB8" w:rsidRDefault="00EB7AB8" w:rsidP="00EB7AB8">
      <w:pPr>
        <w:pStyle w:val="NormalWeb"/>
        <w:jc w:val="both"/>
        <w:rPr>
          <w:rFonts w:ascii="Arial" w:hAnsi="Arial" w:cs="Arial"/>
          <w:color w:val="000000"/>
          <w:sz w:val="20"/>
          <w:szCs w:val="20"/>
        </w:rPr>
      </w:pPr>
      <w:r>
        <w:rPr>
          <w:rFonts w:ascii="Arial" w:hAnsi="Arial" w:cs="Arial"/>
          <w:color w:val="000000"/>
          <w:sz w:val="20"/>
          <w:szCs w:val="20"/>
        </w:rPr>
        <w:t xml:space="preserve">4. These Directions shall be applicable from April 01, 2024 and shall supersede the regulations cited in para </w:t>
      </w:r>
      <w:proofErr w:type="gramStart"/>
      <w:r>
        <w:rPr>
          <w:rFonts w:ascii="Arial" w:hAnsi="Arial" w:cs="Arial"/>
          <w:color w:val="000000"/>
          <w:sz w:val="20"/>
          <w:szCs w:val="20"/>
        </w:rPr>
        <w:t>1</w:t>
      </w:r>
      <w:proofErr w:type="gramEnd"/>
      <w:r>
        <w:rPr>
          <w:rFonts w:ascii="Arial" w:hAnsi="Arial" w:cs="Arial"/>
          <w:color w:val="000000"/>
          <w:sz w:val="20"/>
          <w:szCs w:val="20"/>
        </w:rPr>
        <w:t xml:space="preserve">. This </w:t>
      </w:r>
      <w:proofErr w:type="gramStart"/>
      <w:r>
        <w:rPr>
          <w:rFonts w:ascii="Arial" w:hAnsi="Arial" w:cs="Arial"/>
          <w:color w:val="000000"/>
          <w:sz w:val="20"/>
          <w:szCs w:val="20"/>
        </w:rPr>
        <w:t>is issued</w:t>
      </w:r>
      <w:proofErr w:type="gramEnd"/>
      <w:r>
        <w:rPr>
          <w:rFonts w:ascii="Arial" w:hAnsi="Arial" w:cs="Arial"/>
          <w:color w:val="000000"/>
          <w:sz w:val="20"/>
          <w:szCs w:val="20"/>
        </w:rPr>
        <w:t xml:space="preserve"> under Section 18 read with Section 10(2) of the Payment and Settlement Systems (PSS) Act, 2007 (Act 51 of 2007).</w:t>
      </w:r>
    </w:p>
    <w:p w:rsidR="00EB7AB8" w:rsidRDefault="00EB7AB8" w:rsidP="00EB7AB8">
      <w:pPr>
        <w:pStyle w:val="NormalWeb"/>
        <w:jc w:val="both"/>
        <w:rPr>
          <w:rFonts w:ascii="Arial" w:hAnsi="Arial" w:cs="Arial"/>
          <w:color w:val="000000"/>
          <w:sz w:val="20"/>
          <w:szCs w:val="20"/>
        </w:rPr>
      </w:pPr>
      <w:r>
        <w:rPr>
          <w:rFonts w:ascii="Arial" w:hAnsi="Arial" w:cs="Arial"/>
          <w:color w:val="000000"/>
          <w:sz w:val="20"/>
          <w:szCs w:val="20"/>
        </w:rPr>
        <w:t>Yours faithfully,</w:t>
      </w:r>
    </w:p>
    <w:p w:rsidR="00EB7AB8" w:rsidRDefault="00EB7AB8" w:rsidP="00EB7AB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Gunveer</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Manager-in-Charge</w:t>
      </w:r>
    </w:p>
    <w:p w:rsidR="00EB7AB8" w:rsidRDefault="00EB7AB8" w:rsidP="00007BC6">
      <w:pPr>
        <w:rPr>
          <w:rFonts w:ascii="Times New Roman" w:hAnsi="Times New Roman" w:cs="Times New Roman"/>
          <w:sz w:val="20"/>
          <w:szCs w:val="20"/>
        </w:rPr>
      </w:pPr>
      <w:r w:rsidRPr="00EB7AB8">
        <w:rPr>
          <w:rFonts w:ascii="Times New Roman" w:hAnsi="Times New Roman" w:cs="Times New Roman"/>
          <w:sz w:val="20"/>
          <w:szCs w:val="20"/>
        </w:rPr>
        <w:t>For more details, kindly refer:</w:t>
      </w:r>
    </w:p>
    <w:p w:rsidR="00EB7AB8" w:rsidRDefault="00EB7AB8" w:rsidP="00007BC6">
      <w:pPr>
        <w:rPr>
          <w:rFonts w:ascii="Times New Roman" w:hAnsi="Times New Roman" w:cs="Times New Roman"/>
          <w:sz w:val="20"/>
          <w:szCs w:val="20"/>
        </w:rPr>
      </w:pPr>
      <w:hyperlink r:id="rId91" w:history="1">
        <w:r w:rsidRPr="00C03CF9">
          <w:rPr>
            <w:rStyle w:val="Hyperlink"/>
            <w:rFonts w:ascii="Times New Roman" w:hAnsi="Times New Roman" w:cs="Times New Roman"/>
            <w:sz w:val="20"/>
            <w:szCs w:val="20"/>
          </w:rPr>
          <w:t>https://www.rbi.org.in/Scripts/NotificationUser.aspx?Id=12616&amp;Mode=0</w:t>
        </w:r>
      </w:hyperlink>
      <w:r>
        <w:rPr>
          <w:rFonts w:ascii="Times New Roman" w:hAnsi="Times New Roman" w:cs="Times New Roman"/>
          <w:sz w:val="20"/>
          <w:szCs w:val="20"/>
        </w:rPr>
        <w:t xml:space="preserve"> </w:t>
      </w: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007BC6">
      <w:pPr>
        <w:rPr>
          <w:rFonts w:ascii="Times New Roman" w:hAnsi="Times New Roman" w:cs="Times New Roman"/>
          <w:sz w:val="20"/>
          <w:szCs w:val="20"/>
        </w:rPr>
      </w:pPr>
    </w:p>
    <w:p w:rsidR="005620A9" w:rsidRDefault="005620A9" w:rsidP="005620A9">
      <w:pPr>
        <w:pStyle w:val="head"/>
        <w:jc w:val="center"/>
        <w:rPr>
          <w:rFonts w:ascii="Arial" w:hAnsi="Arial" w:cs="Arial"/>
          <w:b/>
          <w:bCs/>
          <w:color w:val="000000"/>
          <w:sz w:val="20"/>
          <w:szCs w:val="20"/>
        </w:rPr>
      </w:pPr>
      <w:r>
        <w:rPr>
          <w:rFonts w:ascii="Arial" w:hAnsi="Arial" w:cs="Arial"/>
          <w:b/>
          <w:bCs/>
          <w:color w:val="000000"/>
          <w:sz w:val="20"/>
          <w:szCs w:val="20"/>
          <w:u w:val="single"/>
        </w:rPr>
        <w:lastRenderedPageBreak/>
        <w:t>Money Transfer Service Scheme - Submission of Statement on CIMS</w:t>
      </w:r>
    </w:p>
    <w:p w:rsidR="005620A9" w:rsidRDefault="005620A9" w:rsidP="005620A9">
      <w:pPr>
        <w:pStyle w:val="NormalWeb"/>
        <w:jc w:val="both"/>
        <w:rPr>
          <w:rFonts w:ascii="Arial" w:hAnsi="Arial" w:cs="Arial"/>
          <w:color w:val="000000"/>
          <w:sz w:val="20"/>
          <w:szCs w:val="20"/>
        </w:rPr>
      </w:pPr>
      <w:r>
        <w:rPr>
          <w:rFonts w:ascii="Arial" w:hAnsi="Arial" w:cs="Arial"/>
          <w:color w:val="000000"/>
          <w:sz w:val="20"/>
          <w:szCs w:val="20"/>
        </w:rPr>
        <w:t>RBI/2023-24/130</w:t>
      </w:r>
      <w:r>
        <w:rPr>
          <w:rFonts w:ascii="Arial" w:hAnsi="Arial" w:cs="Arial"/>
          <w:color w:val="000000"/>
          <w:sz w:val="20"/>
          <w:szCs w:val="20"/>
        </w:rPr>
        <w:br/>
        <w:t>A.P. (DIR Series) Circular No.15</w:t>
      </w:r>
    </w:p>
    <w:p w:rsidR="005620A9" w:rsidRDefault="005620A9" w:rsidP="005620A9">
      <w:pPr>
        <w:pStyle w:val="NormalWeb"/>
        <w:jc w:val="right"/>
        <w:rPr>
          <w:rFonts w:ascii="Arial" w:hAnsi="Arial" w:cs="Arial"/>
          <w:color w:val="000000"/>
          <w:sz w:val="20"/>
          <w:szCs w:val="20"/>
        </w:rPr>
      </w:pPr>
      <w:r>
        <w:rPr>
          <w:rFonts w:ascii="Arial" w:hAnsi="Arial" w:cs="Arial"/>
          <w:color w:val="000000"/>
          <w:sz w:val="20"/>
          <w:szCs w:val="20"/>
        </w:rPr>
        <w:t>March 05, 2024</w:t>
      </w:r>
    </w:p>
    <w:p w:rsidR="005620A9" w:rsidRDefault="005620A9" w:rsidP="005620A9">
      <w:pPr>
        <w:pStyle w:val="NormalWeb"/>
        <w:jc w:val="both"/>
        <w:rPr>
          <w:rFonts w:ascii="Arial" w:hAnsi="Arial" w:cs="Arial"/>
          <w:color w:val="000000"/>
          <w:sz w:val="20"/>
          <w:szCs w:val="20"/>
        </w:rPr>
      </w:pPr>
      <w:r>
        <w:rPr>
          <w:rFonts w:ascii="Arial" w:hAnsi="Arial" w:cs="Arial"/>
          <w:color w:val="000000"/>
          <w:sz w:val="20"/>
          <w:szCs w:val="20"/>
        </w:rPr>
        <w:t>To</w:t>
      </w:r>
    </w:p>
    <w:p w:rsidR="005620A9" w:rsidRDefault="005620A9" w:rsidP="005620A9">
      <w:pPr>
        <w:pStyle w:val="NormalWeb"/>
        <w:jc w:val="both"/>
        <w:rPr>
          <w:rFonts w:ascii="Arial" w:hAnsi="Arial" w:cs="Arial"/>
          <w:color w:val="000000"/>
          <w:sz w:val="20"/>
          <w:szCs w:val="20"/>
        </w:rPr>
      </w:pPr>
      <w:r>
        <w:rPr>
          <w:rFonts w:ascii="Arial" w:hAnsi="Arial" w:cs="Arial"/>
          <w:color w:val="000000"/>
          <w:sz w:val="20"/>
          <w:szCs w:val="20"/>
        </w:rPr>
        <w:t>All Authorised Persons, who are Indian Agents under Money Transfer Service Scheme</w:t>
      </w:r>
    </w:p>
    <w:p w:rsidR="005620A9" w:rsidRDefault="005620A9" w:rsidP="005620A9">
      <w:pPr>
        <w:pStyle w:val="NormalWeb"/>
        <w:jc w:val="both"/>
        <w:rPr>
          <w:rFonts w:ascii="Arial" w:hAnsi="Arial" w:cs="Arial"/>
          <w:color w:val="000000"/>
          <w:sz w:val="20"/>
          <w:szCs w:val="20"/>
        </w:rPr>
      </w:pPr>
      <w:r>
        <w:rPr>
          <w:rFonts w:ascii="Arial" w:hAnsi="Arial" w:cs="Arial"/>
          <w:color w:val="000000"/>
          <w:sz w:val="20"/>
          <w:szCs w:val="20"/>
        </w:rPr>
        <w:t>Madam / Sir,</w:t>
      </w:r>
    </w:p>
    <w:p w:rsidR="005620A9" w:rsidRDefault="005620A9" w:rsidP="005620A9">
      <w:pPr>
        <w:pStyle w:val="head"/>
        <w:jc w:val="center"/>
        <w:rPr>
          <w:rFonts w:ascii="Arial" w:hAnsi="Arial" w:cs="Arial"/>
          <w:b/>
          <w:bCs/>
          <w:color w:val="000000"/>
          <w:sz w:val="20"/>
          <w:szCs w:val="20"/>
        </w:rPr>
      </w:pPr>
      <w:r>
        <w:rPr>
          <w:rFonts w:ascii="Arial" w:hAnsi="Arial" w:cs="Arial"/>
          <w:b/>
          <w:bCs/>
          <w:color w:val="000000"/>
          <w:sz w:val="20"/>
          <w:szCs w:val="20"/>
          <w:u w:val="single"/>
        </w:rPr>
        <w:t>Money Transfer Service Scheme - Submission of Statement on CIMS</w:t>
      </w:r>
    </w:p>
    <w:p w:rsidR="005620A9" w:rsidRDefault="005620A9" w:rsidP="005620A9">
      <w:pPr>
        <w:pStyle w:val="NormalWeb"/>
        <w:jc w:val="both"/>
        <w:rPr>
          <w:rFonts w:ascii="Arial" w:hAnsi="Arial" w:cs="Arial"/>
          <w:color w:val="000000"/>
          <w:sz w:val="20"/>
          <w:szCs w:val="20"/>
        </w:rPr>
      </w:pPr>
      <w:proofErr w:type="gramStart"/>
      <w:r>
        <w:rPr>
          <w:rFonts w:ascii="Arial" w:hAnsi="Arial" w:cs="Arial"/>
          <w:color w:val="000000"/>
          <w:sz w:val="20"/>
          <w:szCs w:val="20"/>
        </w:rPr>
        <w:t>Please refer to the </w:t>
      </w:r>
      <w:hyperlink r:id="rId92" w:tgtFrame="_blank" w:history="1">
        <w:r>
          <w:rPr>
            <w:rStyle w:val="Hyperlink"/>
            <w:rFonts w:ascii="Arial" w:hAnsi="Arial" w:cs="Arial"/>
            <w:sz w:val="20"/>
            <w:szCs w:val="20"/>
            <w:u w:val="none"/>
          </w:rPr>
          <w:t>A.P. (DIR Series) Circular No.70 dated May 19, 2016</w:t>
        </w:r>
      </w:hyperlink>
      <w:r>
        <w:rPr>
          <w:rFonts w:ascii="Arial" w:hAnsi="Arial" w:cs="Arial"/>
          <w:color w:val="000000"/>
          <w:sz w:val="20"/>
          <w:szCs w:val="20"/>
        </w:rPr>
        <w:t xml:space="preserve">, wherein all Authorised Persons who are Indian Agents under the Money Transfer Service Scheme (MTSS) were required to submit a quarterly statement (within 15 days from the close of the quarter to which it relates) on the quantum of remittances received through MTSS using the </w:t>
      </w:r>
      <w:proofErr w:type="spellStart"/>
      <w:r>
        <w:rPr>
          <w:rFonts w:ascii="Arial" w:hAnsi="Arial" w:cs="Arial"/>
          <w:color w:val="000000"/>
          <w:sz w:val="20"/>
          <w:szCs w:val="20"/>
        </w:rPr>
        <w:t>eXtensible</w:t>
      </w:r>
      <w:proofErr w:type="spellEnd"/>
      <w:r>
        <w:rPr>
          <w:rFonts w:ascii="Arial" w:hAnsi="Arial" w:cs="Arial"/>
          <w:color w:val="000000"/>
          <w:sz w:val="20"/>
          <w:szCs w:val="20"/>
        </w:rPr>
        <w:t xml:space="preserve"> Business Reporting Language (XBRL) platform.</w:t>
      </w:r>
      <w:proofErr w:type="gramEnd"/>
    </w:p>
    <w:p w:rsidR="005620A9" w:rsidRDefault="005620A9" w:rsidP="005620A9">
      <w:pPr>
        <w:pStyle w:val="NormalWeb"/>
        <w:jc w:val="both"/>
        <w:rPr>
          <w:rFonts w:ascii="Arial" w:hAnsi="Arial" w:cs="Arial"/>
          <w:color w:val="000000"/>
          <w:sz w:val="20"/>
          <w:szCs w:val="20"/>
        </w:rPr>
      </w:pPr>
      <w:r>
        <w:rPr>
          <w:rFonts w:ascii="Arial" w:hAnsi="Arial" w:cs="Arial"/>
          <w:color w:val="000000"/>
          <w:sz w:val="20"/>
          <w:szCs w:val="20"/>
        </w:rPr>
        <w:t>2. With the launch of the Reserve Bank’s next generation data warehouse viz., the Centralised Information Management System (CIMS), it has been decided that the reporting of the aforesaid statement will be done on CIMS portal (URL: </w:t>
      </w:r>
      <w:hyperlink r:id="rId93" w:tgtFrame="_blank" w:history="1">
        <w:r>
          <w:rPr>
            <w:rStyle w:val="Hyperlink"/>
            <w:rFonts w:ascii="Arial" w:hAnsi="Arial" w:cs="Arial"/>
            <w:sz w:val="20"/>
            <w:szCs w:val="20"/>
            <w:u w:val="none"/>
          </w:rPr>
          <w:t>https://sankalan.rbi.org.in/</w:t>
        </w:r>
      </w:hyperlink>
      <w:r>
        <w:rPr>
          <w:rFonts w:ascii="Arial" w:hAnsi="Arial" w:cs="Arial"/>
          <w:color w:val="000000"/>
          <w:sz w:val="20"/>
          <w:szCs w:val="20"/>
        </w:rPr>
        <w:t xml:space="preserve">) with effect from the quarter-ending March 2024. The statement </w:t>
      </w:r>
      <w:proofErr w:type="gramStart"/>
      <w:r>
        <w:rPr>
          <w:rFonts w:ascii="Arial" w:hAnsi="Arial" w:cs="Arial"/>
          <w:color w:val="000000"/>
          <w:sz w:val="20"/>
          <w:szCs w:val="20"/>
        </w:rPr>
        <w:t>has been assigned</w:t>
      </w:r>
      <w:proofErr w:type="gramEnd"/>
      <w:r>
        <w:rPr>
          <w:rFonts w:ascii="Arial" w:hAnsi="Arial" w:cs="Arial"/>
          <w:color w:val="000000"/>
          <w:sz w:val="20"/>
          <w:szCs w:val="20"/>
        </w:rPr>
        <w:t xml:space="preserve"> return code - ‘R130’ on CIMS. In case no remittance </w:t>
      </w:r>
      <w:proofErr w:type="gramStart"/>
      <w:r>
        <w:rPr>
          <w:rFonts w:ascii="Arial" w:hAnsi="Arial" w:cs="Arial"/>
          <w:color w:val="000000"/>
          <w:sz w:val="20"/>
          <w:szCs w:val="20"/>
        </w:rPr>
        <w:t>was received</w:t>
      </w:r>
      <w:proofErr w:type="gramEnd"/>
      <w:r>
        <w:rPr>
          <w:rFonts w:ascii="Arial" w:hAnsi="Arial" w:cs="Arial"/>
          <w:color w:val="000000"/>
          <w:sz w:val="20"/>
          <w:szCs w:val="20"/>
        </w:rPr>
        <w:t xml:space="preserve"> during a quarter, a ‘NIL’ report shall be submitted.</w:t>
      </w:r>
    </w:p>
    <w:p w:rsidR="005620A9" w:rsidRDefault="005620A9" w:rsidP="005620A9">
      <w:pPr>
        <w:pStyle w:val="NormalWeb"/>
        <w:jc w:val="both"/>
        <w:rPr>
          <w:rFonts w:ascii="Arial" w:hAnsi="Arial" w:cs="Arial"/>
          <w:color w:val="000000"/>
          <w:sz w:val="20"/>
          <w:szCs w:val="20"/>
        </w:rPr>
      </w:pPr>
      <w:r>
        <w:rPr>
          <w:rFonts w:ascii="Arial" w:hAnsi="Arial" w:cs="Arial"/>
          <w:color w:val="000000"/>
          <w:sz w:val="20"/>
          <w:szCs w:val="20"/>
        </w:rPr>
        <w:t>3. The </w:t>
      </w:r>
      <w:hyperlink r:id="rId94" w:tgtFrame="_blank" w:history="1">
        <w:r>
          <w:rPr>
            <w:rStyle w:val="Hyperlink"/>
            <w:rFonts w:ascii="Arial" w:hAnsi="Arial" w:cs="Arial"/>
            <w:sz w:val="20"/>
            <w:szCs w:val="20"/>
            <w:u w:val="none"/>
          </w:rPr>
          <w:t>Master Direction on ‘Reporting under Foreign Exchange Management Act, 1999’</w:t>
        </w:r>
      </w:hyperlink>
      <w:r>
        <w:rPr>
          <w:rFonts w:ascii="Arial" w:hAnsi="Arial" w:cs="Arial"/>
          <w:color w:val="000000"/>
          <w:sz w:val="20"/>
          <w:szCs w:val="20"/>
        </w:rPr>
        <w:t> </w:t>
      </w:r>
      <w:proofErr w:type="gramStart"/>
      <w:r>
        <w:rPr>
          <w:rFonts w:ascii="Arial" w:hAnsi="Arial" w:cs="Arial"/>
          <w:color w:val="000000"/>
          <w:sz w:val="20"/>
          <w:szCs w:val="20"/>
        </w:rPr>
        <w:t>is being updated</w:t>
      </w:r>
      <w:proofErr w:type="gramEnd"/>
      <w:r>
        <w:rPr>
          <w:rFonts w:ascii="Arial" w:hAnsi="Arial" w:cs="Arial"/>
          <w:color w:val="000000"/>
          <w:sz w:val="20"/>
          <w:szCs w:val="20"/>
        </w:rPr>
        <w:t xml:space="preserve"> to reflect the changes.</w:t>
      </w:r>
    </w:p>
    <w:p w:rsidR="005620A9" w:rsidRDefault="005620A9" w:rsidP="005620A9">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 10(4), 11(1), and 11(2) of the Foreign Exchange Management Act (FEMA), 1999 (42 of 1999) and are without prejudice to permissions / approvals, if any, required under any other law.</w:t>
      </w:r>
    </w:p>
    <w:p w:rsidR="005620A9" w:rsidRDefault="005620A9" w:rsidP="005620A9">
      <w:pPr>
        <w:pStyle w:val="NormalWeb"/>
        <w:jc w:val="right"/>
        <w:rPr>
          <w:rFonts w:ascii="Arial" w:hAnsi="Arial" w:cs="Arial"/>
          <w:color w:val="000000"/>
          <w:sz w:val="20"/>
          <w:szCs w:val="20"/>
        </w:rPr>
      </w:pPr>
      <w:r>
        <w:rPr>
          <w:rFonts w:ascii="Arial" w:hAnsi="Arial" w:cs="Arial"/>
          <w:color w:val="000000"/>
          <w:sz w:val="20"/>
          <w:szCs w:val="20"/>
        </w:rPr>
        <w:t>Yours faithfully,</w:t>
      </w:r>
    </w:p>
    <w:p w:rsidR="005620A9" w:rsidRDefault="005620A9" w:rsidP="005620A9">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Puneet</w:t>
      </w:r>
      <w:proofErr w:type="spellEnd"/>
      <w:r>
        <w:rPr>
          <w:rFonts w:ascii="Arial" w:hAnsi="Arial" w:cs="Arial"/>
          <w:color w:val="000000"/>
          <w:sz w:val="20"/>
          <w:szCs w:val="20"/>
        </w:rPr>
        <w:t xml:space="preserve"> </w:t>
      </w:r>
      <w:proofErr w:type="spellStart"/>
      <w:r>
        <w:rPr>
          <w:rFonts w:ascii="Arial" w:hAnsi="Arial" w:cs="Arial"/>
          <w:color w:val="000000"/>
          <w:sz w:val="20"/>
          <w:szCs w:val="20"/>
        </w:rPr>
        <w:t>Pancholy</w:t>
      </w:r>
      <w:proofErr w:type="spellEnd"/>
      <w:r>
        <w:rPr>
          <w:rFonts w:ascii="Arial" w:hAnsi="Arial" w:cs="Arial"/>
          <w:color w:val="000000"/>
          <w:sz w:val="20"/>
          <w:szCs w:val="20"/>
        </w:rPr>
        <w:t>)</w:t>
      </w:r>
      <w:r>
        <w:rPr>
          <w:rFonts w:ascii="Arial" w:hAnsi="Arial" w:cs="Arial"/>
          <w:color w:val="000000"/>
          <w:sz w:val="20"/>
          <w:szCs w:val="20"/>
        </w:rPr>
        <w:br/>
        <w:t>Chief General Manager</w:t>
      </w:r>
    </w:p>
    <w:p w:rsidR="005620A9" w:rsidRDefault="005620A9" w:rsidP="00007BC6">
      <w:pPr>
        <w:rPr>
          <w:rFonts w:ascii="Times New Roman" w:hAnsi="Times New Roman" w:cs="Times New Roman"/>
          <w:sz w:val="20"/>
          <w:szCs w:val="20"/>
        </w:rPr>
      </w:pPr>
      <w:r w:rsidRPr="005620A9">
        <w:rPr>
          <w:rFonts w:ascii="Times New Roman" w:hAnsi="Times New Roman" w:cs="Times New Roman"/>
          <w:sz w:val="20"/>
          <w:szCs w:val="20"/>
        </w:rPr>
        <w:t>For more details, kindly refer:</w:t>
      </w:r>
    </w:p>
    <w:p w:rsidR="005620A9" w:rsidRDefault="005620A9" w:rsidP="00007BC6">
      <w:pPr>
        <w:rPr>
          <w:rFonts w:ascii="Times New Roman" w:hAnsi="Times New Roman" w:cs="Times New Roman"/>
          <w:sz w:val="20"/>
          <w:szCs w:val="20"/>
        </w:rPr>
      </w:pPr>
      <w:hyperlink r:id="rId95" w:history="1">
        <w:r w:rsidRPr="00C03CF9">
          <w:rPr>
            <w:rStyle w:val="Hyperlink"/>
            <w:rFonts w:ascii="Times New Roman" w:hAnsi="Times New Roman" w:cs="Times New Roman"/>
            <w:sz w:val="20"/>
            <w:szCs w:val="20"/>
          </w:rPr>
          <w:t>https://www.rbi.org.in/Scripts/NotificationUser.aspx?Id=12618&amp;Mode=0</w:t>
        </w:r>
      </w:hyperlink>
      <w:r>
        <w:rPr>
          <w:rFonts w:ascii="Times New Roman" w:hAnsi="Times New Roman" w:cs="Times New Roman"/>
          <w:sz w:val="20"/>
          <w:szCs w:val="20"/>
        </w:rPr>
        <w:t xml:space="preserve"> </w:t>
      </w: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Default="00690FE6" w:rsidP="00007BC6">
      <w:pPr>
        <w:rPr>
          <w:rFonts w:ascii="Times New Roman" w:hAnsi="Times New Roman" w:cs="Times New Roman"/>
          <w:sz w:val="20"/>
          <w:szCs w:val="20"/>
        </w:rPr>
      </w:pPr>
    </w:p>
    <w:p w:rsidR="00690FE6" w:rsidRPr="00690FE6" w:rsidRDefault="00690FE6" w:rsidP="00690FE6">
      <w:pPr>
        <w:spacing w:before="100" w:beforeAutospacing="1" w:after="100" w:afterAutospacing="1" w:line="240" w:lineRule="auto"/>
        <w:jc w:val="both"/>
        <w:rPr>
          <w:rFonts w:ascii="Arial" w:eastAsia="Times New Roman" w:hAnsi="Arial" w:cs="Arial"/>
          <w:b/>
          <w:bCs/>
          <w:color w:val="000000"/>
          <w:sz w:val="20"/>
          <w:szCs w:val="20"/>
          <w:lang w:eastAsia="en-IN"/>
        </w:rPr>
      </w:pPr>
      <w:r w:rsidRPr="00690FE6">
        <w:rPr>
          <w:rFonts w:ascii="Arial" w:eastAsia="Times New Roman" w:hAnsi="Arial" w:cs="Arial"/>
          <w:b/>
          <w:bCs/>
          <w:color w:val="000000"/>
          <w:sz w:val="20"/>
          <w:szCs w:val="20"/>
          <w:lang w:eastAsia="en-IN"/>
        </w:rPr>
        <w:lastRenderedPageBreak/>
        <w:t>Arrangements with Card Networks for issue of Credit Cards</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RBI/2023-24/131</w:t>
      </w:r>
      <w:r w:rsidRPr="00690FE6">
        <w:rPr>
          <w:rFonts w:ascii="Arial" w:eastAsia="Times New Roman" w:hAnsi="Arial" w:cs="Arial"/>
          <w:color w:val="000000"/>
          <w:sz w:val="20"/>
          <w:szCs w:val="20"/>
          <w:lang w:eastAsia="en-IN"/>
        </w:rPr>
        <w:br/>
        <w:t>CO.DPSS.POLC.No.S1133/02-14-003/2023-24</w:t>
      </w:r>
    </w:p>
    <w:p w:rsidR="00690FE6" w:rsidRPr="00690FE6" w:rsidRDefault="00690FE6" w:rsidP="00690FE6">
      <w:pPr>
        <w:spacing w:before="100" w:beforeAutospacing="1" w:after="100" w:afterAutospacing="1" w:line="240" w:lineRule="auto"/>
        <w:jc w:val="right"/>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March 06, 2024</w:t>
      </w:r>
    </w:p>
    <w:p w:rsidR="00690FE6" w:rsidRPr="00690FE6" w:rsidRDefault="00690FE6" w:rsidP="00690FE6">
      <w:pPr>
        <w:spacing w:before="100" w:beforeAutospacing="1" w:after="100" w:afterAutospacing="1" w:line="240" w:lineRule="auto"/>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The Chairman / Managing Director / Chief Executive Officer</w:t>
      </w:r>
      <w:r w:rsidRPr="00690FE6">
        <w:rPr>
          <w:rFonts w:ascii="Arial" w:eastAsia="Times New Roman" w:hAnsi="Arial" w:cs="Arial"/>
          <w:color w:val="000000"/>
          <w:sz w:val="20"/>
          <w:szCs w:val="20"/>
          <w:lang w:eastAsia="en-IN"/>
        </w:rPr>
        <w:br/>
        <w:t>Authorised Payment System Providers / Participants (Banks and Non-banks)</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Madam / Dear Sir,</w:t>
      </w:r>
    </w:p>
    <w:p w:rsidR="00690FE6" w:rsidRPr="00690FE6" w:rsidRDefault="00690FE6" w:rsidP="00690FE6">
      <w:pPr>
        <w:spacing w:before="100" w:beforeAutospacing="1" w:after="100" w:afterAutospacing="1" w:line="240" w:lineRule="auto"/>
        <w:jc w:val="both"/>
        <w:rPr>
          <w:rFonts w:ascii="Arial" w:eastAsia="Times New Roman" w:hAnsi="Arial" w:cs="Arial"/>
          <w:b/>
          <w:bCs/>
          <w:color w:val="000000"/>
          <w:sz w:val="20"/>
          <w:szCs w:val="20"/>
          <w:lang w:eastAsia="en-IN"/>
        </w:rPr>
      </w:pPr>
      <w:r w:rsidRPr="00690FE6">
        <w:rPr>
          <w:rFonts w:ascii="Arial" w:eastAsia="Times New Roman" w:hAnsi="Arial" w:cs="Arial"/>
          <w:b/>
          <w:bCs/>
          <w:color w:val="000000"/>
          <w:sz w:val="20"/>
          <w:szCs w:val="20"/>
          <w:lang w:eastAsia="en-IN"/>
        </w:rPr>
        <w:t>Arrangements with Card Networks for issue of Credit Cards</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 xml:space="preserve">The authorised card networks tie-up with banks / non-banks for issuance of credit cards. The choice of network for a card issued to a customer </w:t>
      </w:r>
      <w:proofErr w:type="gramStart"/>
      <w:r w:rsidRPr="00690FE6">
        <w:rPr>
          <w:rFonts w:ascii="Arial" w:eastAsia="Times New Roman" w:hAnsi="Arial" w:cs="Arial"/>
          <w:color w:val="000000"/>
          <w:sz w:val="20"/>
          <w:szCs w:val="20"/>
          <w:lang w:eastAsia="en-IN"/>
        </w:rPr>
        <w:t>is decided</w:t>
      </w:r>
      <w:proofErr w:type="gramEnd"/>
      <w:r w:rsidRPr="00690FE6">
        <w:rPr>
          <w:rFonts w:ascii="Arial" w:eastAsia="Times New Roman" w:hAnsi="Arial" w:cs="Arial"/>
          <w:color w:val="000000"/>
          <w:sz w:val="20"/>
          <w:szCs w:val="20"/>
          <w:lang w:eastAsia="en-IN"/>
        </w:rPr>
        <w:t xml:space="preserve"> by the card issuer (bank / non-bank) and is linked to the arrangements that the card issuers have with card networks in terms of their bilateral agreements.</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 xml:space="preserve">2. On a review, it </w:t>
      </w:r>
      <w:proofErr w:type="gramStart"/>
      <w:r w:rsidRPr="00690FE6">
        <w:rPr>
          <w:rFonts w:ascii="Arial" w:eastAsia="Times New Roman" w:hAnsi="Arial" w:cs="Arial"/>
          <w:color w:val="000000"/>
          <w:sz w:val="20"/>
          <w:szCs w:val="20"/>
          <w:lang w:eastAsia="en-IN"/>
        </w:rPr>
        <w:t>is observed</w:t>
      </w:r>
      <w:proofErr w:type="gramEnd"/>
      <w:r w:rsidRPr="00690FE6">
        <w:rPr>
          <w:rFonts w:ascii="Arial" w:eastAsia="Times New Roman" w:hAnsi="Arial" w:cs="Arial"/>
          <w:color w:val="000000"/>
          <w:sz w:val="20"/>
          <w:szCs w:val="20"/>
          <w:lang w:eastAsia="en-IN"/>
        </w:rPr>
        <w:t xml:space="preserve"> that some arrangements existing between card networks and card issuers are not conducive to the availability of choice for customers.</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3. In exercise of the powers conferred under Section 18 read with Section 10(2) of the Payment and Settlement Systems Act, 2007 (Act 51 of 2007), the RBI being satisfied that it is necessary and expedient, in the interest of payment system and public interest, to do so, hereby, directs as under:</w:t>
      </w:r>
    </w:p>
    <w:p w:rsidR="00690FE6" w:rsidRPr="00690FE6" w:rsidRDefault="00690FE6" w:rsidP="00690FE6">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Card issuers shall not enter into any arrangement or agreement with card networks that restrain them from availing the services of other card networks.</w:t>
      </w:r>
    </w:p>
    <w:p w:rsidR="00690FE6" w:rsidRPr="00690FE6" w:rsidRDefault="00690FE6" w:rsidP="00690FE6">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 xml:space="preserve">Card issuers shall provide an option to their eligible customers to choose from multiple card networks at the time of issue.  For existing cardholders, this option </w:t>
      </w:r>
      <w:proofErr w:type="gramStart"/>
      <w:r w:rsidRPr="00690FE6">
        <w:rPr>
          <w:rFonts w:ascii="Arial" w:eastAsia="Times New Roman" w:hAnsi="Arial" w:cs="Arial"/>
          <w:color w:val="000000"/>
          <w:sz w:val="20"/>
          <w:szCs w:val="20"/>
          <w:lang w:eastAsia="en-IN"/>
        </w:rPr>
        <w:t>may be provided</w:t>
      </w:r>
      <w:proofErr w:type="gramEnd"/>
      <w:r w:rsidRPr="00690FE6">
        <w:rPr>
          <w:rFonts w:ascii="Arial" w:eastAsia="Times New Roman" w:hAnsi="Arial" w:cs="Arial"/>
          <w:color w:val="000000"/>
          <w:sz w:val="20"/>
          <w:szCs w:val="20"/>
          <w:lang w:eastAsia="en-IN"/>
        </w:rPr>
        <w:t xml:space="preserve"> at the time of the next renewal.</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For the purpose of these directions, the following definitions are used:</w:t>
      </w:r>
    </w:p>
    <w:p w:rsidR="00690FE6" w:rsidRPr="00690FE6" w:rsidRDefault="00690FE6" w:rsidP="00690FE6">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 xml:space="preserve">Authorised card networks: American Express Banking Corp., Diners Club International Ltd., MasterCard Asia/ Pacific </w:t>
      </w:r>
      <w:proofErr w:type="spellStart"/>
      <w:r w:rsidRPr="00690FE6">
        <w:rPr>
          <w:rFonts w:ascii="Arial" w:eastAsia="Times New Roman" w:hAnsi="Arial" w:cs="Arial"/>
          <w:color w:val="000000"/>
          <w:sz w:val="20"/>
          <w:szCs w:val="20"/>
          <w:lang w:eastAsia="en-IN"/>
        </w:rPr>
        <w:t>Pte.</w:t>
      </w:r>
      <w:proofErr w:type="spellEnd"/>
      <w:r w:rsidRPr="00690FE6">
        <w:rPr>
          <w:rFonts w:ascii="Arial" w:eastAsia="Times New Roman" w:hAnsi="Arial" w:cs="Arial"/>
          <w:color w:val="000000"/>
          <w:sz w:val="20"/>
          <w:szCs w:val="20"/>
          <w:lang w:eastAsia="en-IN"/>
        </w:rPr>
        <w:t xml:space="preserve"> Ltd., National Payments Corporation of India–</w:t>
      </w:r>
      <w:proofErr w:type="spellStart"/>
      <w:r w:rsidRPr="00690FE6">
        <w:rPr>
          <w:rFonts w:ascii="Arial" w:eastAsia="Times New Roman" w:hAnsi="Arial" w:cs="Arial"/>
          <w:color w:val="000000"/>
          <w:sz w:val="20"/>
          <w:szCs w:val="20"/>
          <w:lang w:eastAsia="en-IN"/>
        </w:rPr>
        <w:t>Rupay</w:t>
      </w:r>
      <w:proofErr w:type="spellEnd"/>
      <w:r w:rsidRPr="00690FE6">
        <w:rPr>
          <w:rFonts w:ascii="Arial" w:eastAsia="Times New Roman" w:hAnsi="Arial" w:cs="Arial"/>
          <w:color w:val="000000"/>
          <w:sz w:val="20"/>
          <w:szCs w:val="20"/>
          <w:lang w:eastAsia="en-IN"/>
        </w:rPr>
        <w:t xml:space="preserve">, and Visa Worldwide </w:t>
      </w:r>
      <w:proofErr w:type="spellStart"/>
      <w:r w:rsidRPr="00690FE6">
        <w:rPr>
          <w:rFonts w:ascii="Arial" w:eastAsia="Times New Roman" w:hAnsi="Arial" w:cs="Arial"/>
          <w:color w:val="000000"/>
          <w:sz w:val="20"/>
          <w:szCs w:val="20"/>
          <w:lang w:eastAsia="en-IN"/>
        </w:rPr>
        <w:t>Pte.</w:t>
      </w:r>
      <w:proofErr w:type="spellEnd"/>
      <w:r w:rsidRPr="00690FE6">
        <w:rPr>
          <w:rFonts w:ascii="Arial" w:eastAsia="Times New Roman" w:hAnsi="Arial" w:cs="Arial"/>
          <w:color w:val="000000"/>
          <w:sz w:val="20"/>
          <w:szCs w:val="20"/>
          <w:lang w:eastAsia="en-IN"/>
        </w:rPr>
        <w:t xml:space="preserve"> Limited.</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4. Card issuers and card networks shall ensure adherence to the above requirements in:</w:t>
      </w:r>
    </w:p>
    <w:p w:rsidR="00690FE6" w:rsidRPr="00690FE6" w:rsidRDefault="00690FE6" w:rsidP="00690FE6">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existing agreements at the time of amendment or renewal thereof, and</w:t>
      </w:r>
    </w:p>
    <w:p w:rsidR="00690FE6" w:rsidRPr="00690FE6" w:rsidRDefault="00690FE6" w:rsidP="00690FE6">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690FE6">
        <w:rPr>
          <w:rFonts w:ascii="Arial" w:eastAsia="Times New Roman" w:hAnsi="Arial" w:cs="Arial"/>
          <w:color w:val="000000"/>
          <w:sz w:val="20"/>
          <w:szCs w:val="20"/>
          <w:lang w:eastAsia="en-IN"/>
        </w:rPr>
        <w:t>fresh</w:t>
      </w:r>
      <w:proofErr w:type="gramEnd"/>
      <w:r w:rsidRPr="00690FE6">
        <w:rPr>
          <w:rFonts w:ascii="Arial" w:eastAsia="Times New Roman" w:hAnsi="Arial" w:cs="Arial"/>
          <w:color w:val="000000"/>
          <w:sz w:val="20"/>
          <w:szCs w:val="20"/>
          <w:lang w:eastAsia="en-IN"/>
        </w:rPr>
        <w:t xml:space="preserve"> agreements executed.</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5. The directions at 3(b) above shall not be applicable to credit card issuers with number of active cards issued by them being 10 lakh or less in number.</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 xml:space="preserve">6. Card issuers who issue credit cards on their own authorised card network </w:t>
      </w:r>
      <w:proofErr w:type="gramStart"/>
      <w:r w:rsidRPr="00690FE6">
        <w:rPr>
          <w:rFonts w:ascii="Arial" w:eastAsia="Times New Roman" w:hAnsi="Arial" w:cs="Arial"/>
          <w:color w:val="000000"/>
          <w:sz w:val="20"/>
          <w:szCs w:val="20"/>
          <w:lang w:eastAsia="en-IN"/>
        </w:rPr>
        <w:t>are excluded</w:t>
      </w:r>
      <w:proofErr w:type="gramEnd"/>
      <w:r w:rsidRPr="00690FE6">
        <w:rPr>
          <w:rFonts w:ascii="Arial" w:eastAsia="Times New Roman" w:hAnsi="Arial" w:cs="Arial"/>
          <w:color w:val="000000"/>
          <w:sz w:val="20"/>
          <w:szCs w:val="20"/>
          <w:lang w:eastAsia="en-IN"/>
        </w:rPr>
        <w:t xml:space="preserve"> from the applicability of the circular.</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7. The directions at para 3(b) above shall be effective six months from the date of this circular.</w:t>
      </w:r>
    </w:p>
    <w:p w:rsidR="00690FE6" w:rsidRPr="00690FE6" w:rsidRDefault="00690FE6" w:rsidP="00690FE6">
      <w:pPr>
        <w:spacing w:before="100" w:beforeAutospacing="1" w:after="100" w:afterAutospacing="1" w:line="240" w:lineRule="auto"/>
        <w:jc w:val="both"/>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Yours faithfully,</w:t>
      </w:r>
    </w:p>
    <w:p w:rsidR="00690FE6" w:rsidRPr="00690FE6" w:rsidRDefault="00690FE6" w:rsidP="00690FE6">
      <w:pPr>
        <w:spacing w:before="100" w:beforeAutospacing="1" w:after="100" w:afterAutospacing="1" w:line="240" w:lineRule="auto"/>
        <w:rPr>
          <w:rFonts w:ascii="Arial" w:eastAsia="Times New Roman" w:hAnsi="Arial" w:cs="Arial"/>
          <w:color w:val="000000"/>
          <w:sz w:val="20"/>
          <w:szCs w:val="20"/>
          <w:lang w:eastAsia="en-IN"/>
        </w:rPr>
      </w:pPr>
      <w:r w:rsidRPr="00690FE6">
        <w:rPr>
          <w:rFonts w:ascii="Arial" w:eastAsia="Times New Roman" w:hAnsi="Arial" w:cs="Arial"/>
          <w:color w:val="000000"/>
          <w:sz w:val="20"/>
          <w:szCs w:val="20"/>
          <w:lang w:eastAsia="en-IN"/>
        </w:rPr>
        <w:t>(</w:t>
      </w:r>
      <w:proofErr w:type="spellStart"/>
      <w:r w:rsidRPr="00690FE6">
        <w:rPr>
          <w:rFonts w:ascii="Arial" w:eastAsia="Times New Roman" w:hAnsi="Arial" w:cs="Arial"/>
          <w:color w:val="000000"/>
          <w:sz w:val="20"/>
          <w:szCs w:val="20"/>
          <w:lang w:eastAsia="en-IN"/>
        </w:rPr>
        <w:t>Gunveer</w:t>
      </w:r>
      <w:proofErr w:type="spellEnd"/>
      <w:r w:rsidRPr="00690FE6">
        <w:rPr>
          <w:rFonts w:ascii="Arial" w:eastAsia="Times New Roman" w:hAnsi="Arial" w:cs="Arial"/>
          <w:color w:val="000000"/>
          <w:sz w:val="20"/>
          <w:szCs w:val="20"/>
          <w:lang w:eastAsia="en-IN"/>
        </w:rPr>
        <w:t xml:space="preserve"> Singh)</w:t>
      </w:r>
      <w:r w:rsidRPr="00690FE6">
        <w:rPr>
          <w:rFonts w:ascii="Arial" w:eastAsia="Times New Roman" w:hAnsi="Arial" w:cs="Arial"/>
          <w:color w:val="000000"/>
          <w:sz w:val="20"/>
          <w:szCs w:val="20"/>
          <w:lang w:eastAsia="en-IN"/>
        </w:rPr>
        <w:br/>
        <w:t>Chief General Manager-in-Charge</w:t>
      </w:r>
    </w:p>
    <w:p w:rsidR="00690FE6" w:rsidRDefault="00690FE6" w:rsidP="00007BC6">
      <w:pPr>
        <w:rPr>
          <w:rFonts w:ascii="Times New Roman" w:hAnsi="Times New Roman" w:cs="Times New Roman"/>
          <w:sz w:val="20"/>
          <w:szCs w:val="20"/>
        </w:rPr>
      </w:pPr>
      <w:r w:rsidRPr="00690FE6">
        <w:rPr>
          <w:rFonts w:ascii="Times New Roman" w:hAnsi="Times New Roman" w:cs="Times New Roman"/>
          <w:sz w:val="20"/>
          <w:szCs w:val="20"/>
        </w:rPr>
        <w:t xml:space="preserve">For more details, kindly </w:t>
      </w:r>
      <w:proofErr w:type="gramStart"/>
      <w:r w:rsidRPr="00690FE6">
        <w:rPr>
          <w:rFonts w:ascii="Times New Roman" w:hAnsi="Times New Roman" w:cs="Times New Roman"/>
          <w:sz w:val="20"/>
          <w:szCs w:val="20"/>
        </w:rPr>
        <w:t>refer:</w:t>
      </w:r>
      <w:proofErr w:type="gramEnd"/>
      <w:r>
        <w:rPr>
          <w:rFonts w:ascii="Times New Roman" w:hAnsi="Times New Roman" w:cs="Times New Roman"/>
          <w:sz w:val="20"/>
          <w:szCs w:val="20"/>
        </w:rPr>
        <w:t xml:space="preserve">  </w:t>
      </w:r>
      <w:hyperlink r:id="rId96" w:history="1">
        <w:r w:rsidRPr="00C03CF9">
          <w:rPr>
            <w:rStyle w:val="Hyperlink"/>
            <w:rFonts w:ascii="Times New Roman" w:hAnsi="Times New Roman" w:cs="Times New Roman"/>
            <w:sz w:val="20"/>
            <w:szCs w:val="20"/>
          </w:rPr>
          <w:t>https://www.rbi.org.in/Scripts/NotificationUser.aspx?Id=12619&amp;Mode=0</w:t>
        </w:r>
      </w:hyperlink>
      <w:r>
        <w:rPr>
          <w:rFonts w:ascii="Times New Roman" w:hAnsi="Times New Roman" w:cs="Times New Roman"/>
          <w:sz w:val="20"/>
          <w:szCs w:val="20"/>
        </w:rPr>
        <w:t xml:space="preserve"> </w:t>
      </w:r>
    </w:p>
    <w:p w:rsidR="002454D5" w:rsidRPr="002454D5" w:rsidRDefault="002454D5" w:rsidP="002454D5">
      <w:pPr>
        <w:spacing w:before="100" w:beforeAutospacing="1" w:after="100" w:afterAutospacing="1" w:line="240" w:lineRule="auto"/>
        <w:jc w:val="center"/>
        <w:rPr>
          <w:rFonts w:ascii="Arial" w:eastAsia="Times New Roman" w:hAnsi="Arial" w:cs="Arial"/>
          <w:b/>
          <w:bCs/>
          <w:color w:val="000000"/>
          <w:sz w:val="20"/>
          <w:szCs w:val="20"/>
          <w:lang w:eastAsia="en-IN"/>
        </w:rPr>
      </w:pPr>
      <w:r w:rsidRPr="002454D5">
        <w:rPr>
          <w:rFonts w:ascii="Arial" w:eastAsia="Times New Roman" w:hAnsi="Arial" w:cs="Arial"/>
          <w:b/>
          <w:bCs/>
          <w:color w:val="000000"/>
          <w:sz w:val="20"/>
          <w:szCs w:val="20"/>
          <w:lang w:eastAsia="en-IN"/>
        </w:rPr>
        <w:lastRenderedPageBreak/>
        <w:t>Amendment to the Master Direction - Credit Card and Debit Card – Issuance and Conduct Directions, 2022</w:t>
      </w:r>
    </w:p>
    <w:p w:rsidR="002454D5" w:rsidRPr="002454D5" w:rsidRDefault="002454D5" w:rsidP="002454D5">
      <w:pPr>
        <w:spacing w:before="100" w:beforeAutospacing="1" w:after="100" w:afterAutospacing="1" w:line="240" w:lineRule="auto"/>
        <w:jc w:val="both"/>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RBI/2023-24/132</w:t>
      </w:r>
      <w:r w:rsidRPr="002454D5">
        <w:rPr>
          <w:rFonts w:ascii="Arial" w:eastAsia="Times New Roman" w:hAnsi="Arial" w:cs="Arial"/>
          <w:color w:val="000000"/>
          <w:sz w:val="20"/>
          <w:szCs w:val="20"/>
          <w:lang w:eastAsia="en-IN"/>
        </w:rPr>
        <w:br/>
        <w:t>DOR.RAUG.AUT.REC.No.81/24.01.041/2023-24</w:t>
      </w:r>
    </w:p>
    <w:p w:rsidR="002454D5" w:rsidRPr="002454D5" w:rsidRDefault="002454D5" w:rsidP="002454D5">
      <w:pPr>
        <w:spacing w:before="100" w:beforeAutospacing="1" w:after="100" w:afterAutospacing="1" w:line="240" w:lineRule="auto"/>
        <w:jc w:val="right"/>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March 07, 2024</w:t>
      </w:r>
    </w:p>
    <w:p w:rsidR="002454D5" w:rsidRPr="002454D5" w:rsidRDefault="002454D5" w:rsidP="002454D5">
      <w:pPr>
        <w:spacing w:before="100" w:beforeAutospacing="1" w:after="100" w:afterAutospacing="1" w:line="240" w:lineRule="auto"/>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The Chairperson / Managing Director / Chief Executive Officer</w:t>
      </w:r>
      <w:r w:rsidRPr="002454D5">
        <w:rPr>
          <w:rFonts w:ascii="Arial" w:eastAsia="Times New Roman" w:hAnsi="Arial" w:cs="Arial"/>
          <w:color w:val="000000"/>
          <w:sz w:val="20"/>
          <w:szCs w:val="20"/>
          <w:lang w:eastAsia="en-IN"/>
        </w:rPr>
        <w:br/>
        <w:t>Banks and Non-Banking Financial Companies</w:t>
      </w:r>
    </w:p>
    <w:p w:rsidR="002454D5" w:rsidRPr="002454D5" w:rsidRDefault="002454D5" w:rsidP="002454D5">
      <w:pPr>
        <w:spacing w:before="100" w:beforeAutospacing="1" w:after="100" w:afterAutospacing="1" w:line="240" w:lineRule="auto"/>
        <w:jc w:val="both"/>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Madam / Sir,</w:t>
      </w:r>
    </w:p>
    <w:p w:rsidR="002454D5" w:rsidRPr="002454D5" w:rsidRDefault="002454D5" w:rsidP="002454D5">
      <w:pPr>
        <w:spacing w:before="100" w:beforeAutospacing="1" w:after="100" w:afterAutospacing="1" w:line="240" w:lineRule="auto"/>
        <w:jc w:val="center"/>
        <w:rPr>
          <w:rFonts w:ascii="Arial" w:eastAsia="Times New Roman" w:hAnsi="Arial" w:cs="Arial"/>
          <w:b/>
          <w:bCs/>
          <w:color w:val="000000"/>
          <w:sz w:val="20"/>
          <w:szCs w:val="20"/>
          <w:lang w:eastAsia="en-IN"/>
        </w:rPr>
      </w:pPr>
      <w:r w:rsidRPr="002454D5">
        <w:rPr>
          <w:rFonts w:ascii="Arial" w:eastAsia="Times New Roman" w:hAnsi="Arial" w:cs="Arial"/>
          <w:b/>
          <w:bCs/>
          <w:color w:val="000000"/>
          <w:sz w:val="20"/>
          <w:szCs w:val="20"/>
          <w:lang w:eastAsia="en-IN"/>
        </w:rPr>
        <w:t>Amendment to the Master Direction - Credit Card and Debit Card – Issuance and Conduct Directions, 2022</w:t>
      </w:r>
    </w:p>
    <w:p w:rsidR="002454D5" w:rsidRPr="002454D5" w:rsidRDefault="002454D5" w:rsidP="002454D5">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2454D5">
        <w:rPr>
          <w:rFonts w:ascii="Arial" w:eastAsia="Times New Roman" w:hAnsi="Arial" w:cs="Arial"/>
          <w:color w:val="000000"/>
          <w:sz w:val="20"/>
          <w:szCs w:val="20"/>
          <w:lang w:eastAsia="en-IN"/>
        </w:rPr>
        <w:t>In exercise of the powers conferred by Section 35A of the Banking Regulation Act, 1949 and Chapter IIIB of the Reserve Bank of India Act, 1934, the Reserve Bank of India being satisfied that it is necessary and expedient in the public interest to do so, hereby, amends certain provisions issued vide </w:t>
      </w:r>
      <w:hyperlink r:id="rId97" w:tgtFrame="_blank" w:history="1">
        <w:r w:rsidRPr="002454D5">
          <w:rPr>
            <w:rFonts w:ascii="Arial" w:eastAsia="Times New Roman" w:hAnsi="Arial" w:cs="Arial"/>
            <w:color w:val="0000FF"/>
            <w:sz w:val="20"/>
            <w:szCs w:val="20"/>
            <w:u w:val="single"/>
            <w:lang w:eastAsia="en-IN"/>
          </w:rPr>
          <w:t>Master Direction DoR.AUT.REC.No.27/24.01.041/2022-23 dated April 21, 2022</w:t>
        </w:r>
      </w:hyperlink>
      <w:r w:rsidRPr="002454D5">
        <w:rPr>
          <w:rFonts w:ascii="Arial" w:eastAsia="Times New Roman" w:hAnsi="Arial" w:cs="Arial"/>
          <w:color w:val="000000"/>
          <w:sz w:val="20"/>
          <w:szCs w:val="20"/>
          <w:lang w:eastAsia="en-IN"/>
        </w:rPr>
        <w:t> on ‘Credit Card and Debit Card – Issuance and Conduct Directions, 2022’.</w:t>
      </w:r>
      <w:proofErr w:type="gramEnd"/>
    </w:p>
    <w:p w:rsidR="002454D5" w:rsidRPr="002454D5" w:rsidRDefault="002454D5" w:rsidP="002454D5">
      <w:pPr>
        <w:spacing w:before="100" w:beforeAutospacing="1" w:after="100" w:afterAutospacing="1" w:line="240" w:lineRule="auto"/>
        <w:jc w:val="both"/>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 xml:space="preserve">2. The amended provisions of the Master Direction </w:t>
      </w:r>
      <w:proofErr w:type="gramStart"/>
      <w:r w:rsidRPr="002454D5">
        <w:rPr>
          <w:rFonts w:ascii="Arial" w:eastAsia="Times New Roman" w:hAnsi="Arial" w:cs="Arial"/>
          <w:color w:val="000000"/>
          <w:sz w:val="20"/>
          <w:szCs w:val="20"/>
          <w:lang w:eastAsia="en-IN"/>
        </w:rPr>
        <w:t>are enclosed</w:t>
      </w:r>
      <w:proofErr w:type="gramEnd"/>
      <w:r w:rsidRPr="002454D5">
        <w:rPr>
          <w:rFonts w:ascii="Arial" w:eastAsia="Times New Roman" w:hAnsi="Arial" w:cs="Arial"/>
          <w:color w:val="000000"/>
          <w:sz w:val="20"/>
          <w:szCs w:val="20"/>
          <w:lang w:eastAsia="en-IN"/>
        </w:rPr>
        <w:t xml:space="preserve"> in the </w:t>
      </w:r>
      <w:hyperlink r:id="rId98" w:anchor="AS" w:history="1">
        <w:r w:rsidRPr="002454D5">
          <w:rPr>
            <w:rFonts w:ascii="Arial" w:eastAsia="Times New Roman" w:hAnsi="Arial" w:cs="Arial"/>
            <w:color w:val="0000FF"/>
            <w:sz w:val="20"/>
            <w:szCs w:val="20"/>
            <w:u w:val="single"/>
            <w:lang w:eastAsia="en-IN"/>
          </w:rPr>
          <w:t>Annex</w:t>
        </w:r>
      </w:hyperlink>
      <w:r w:rsidRPr="002454D5">
        <w:rPr>
          <w:rFonts w:ascii="Arial" w:eastAsia="Times New Roman" w:hAnsi="Arial" w:cs="Arial"/>
          <w:color w:val="000000"/>
          <w:sz w:val="20"/>
          <w:szCs w:val="20"/>
          <w:lang w:eastAsia="en-IN"/>
        </w:rPr>
        <w:t> to this circular. </w:t>
      </w:r>
      <w:hyperlink r:id="rId99" w:tgtFrame="_blank" w:history="1">
        <w:r w:rsidRPr="002454D5">
          <w:rPr>
            <w:rFonts w:ascii="Arial" w:eastAsia="Times New Roman" w:hAnsi="Arial" w:cs="Arial"/>
            <w:color w:val="0000FF"/>
            <w:sz w:val="20"/>
            <w:szCs w:val="20"/>
            <w:u w:val="single"/>
            <w:lang w:eastAsia="en-IN"/>
          </w:rPr>
          <w:t>Frequently Asked Questions</w:t>
        </w:r>
      </w:hyperlink>
      <w:r w:rsidRPr="002454D5">
        <w:rPr>
          <w:rFonts w:ascii="Arial" w:eastAsia="Times New Roman" w:hAnsi="Arial" w:cs="Arial"/>
          <w:color w:val="000000"/>
          <w:sz w:val="20"/>
          <w:szCs w:val="20"/>
          <w:lang w:eastAsia="en-IN"/>
        </w:rPr>
        <w:t xml:space="preserve"> relating to the provisions contained in the Master Direction </w:t>
      </w:r>
      <w:proofErr w:type="gramStart"/>
      <w:r w:rsidRPr="002454D5">
        <w:rPr>
          <w:rFonts w:ascii="Arial" w:eastAsia="Times New Roman" w:hAnsi="Arial" w:cs="Arial"/>
          <w:color w:val="000000"/>
          <w:sz w:val="20"/>
          <w:szCs w:val="20"/>
          <w:lang w:eastAsia="en-IN"/>
        </w:rPr>
        <w:t>are placed</w:t>
      </w:r>
      <w:proofErr w:type="gramEnd"/>
      <w:r w:rsidRPr="002454D5">
        <w:rPr>
          <w:rFonts w:ascii="Arial" w:eastAsia="Times New Roman" w:hAnsi="Arial" w:cs="Arial"/>
          <w:color w:val="000000"/>
          <w:sz w:val="20"/>
          <w:szCs w:val="20"/>
          <w:lang w:eastAsia="en-IN"/>
        </w:rPr>
        <w:t xml:space="preserve"> under </w:t>
      </w:r>
      <w:hyperlink r:id="rId100" w:tgtFrame="_blank" w:history="1">
        <w:r w:rsidRPr="002454D5">
          <w:rPr>
            <w:rFonts w:ascii="Arial" w:eastAsia="Times New Roman" w:hAnsi="Arial" w:cs="Arial"/>
            <w:color w:val="0000FF"/>
            <w:sz w:val="20"/>
            <w:szCs w:val="20"/>
            <w:u w:val="single"/>
            <w:lang w:eastAsia="en-IN"/>
          </w:rPr>
          <w:t>FAQ Section</w:t>
        </w:r>
      </w:hyperlink>
      <w:r w:rsidRPr="002454D5">
        <w:rPr>
          <w:rFonts w:ascii="Arial" w:eastAsia="Times New Roman" w:hAnsi="Arial" w:cs="Arial"/>
          <w:color w:val="000000"/>
          <w:sz w:val="20"/>
          <w:szCs w:val="20"/>
          <w:lang w:eastAsia="en-IN"/>
        </w:rPr>
        <w:t> on the website and as an Appendix to the Master Direction.</w:t>
      </w:r>
    </w:p>
    <w:p w:rsidR="002454D5" w:rsidRPr="002454D5" w:rsidRDefault="002454D5" w:rsidP="002454D5">
      <w:pPr>
        <w:spacing w:before="100" w:beforeAutospacing="1" w:after="100" w:afterAutospacing="1" w:line="240" w:lineRule="auto"/>
        <w:jc w:val="both"/>
        <w:rPr>
          <w:rFonts w:ascii="Arial" w:eastAsia="Times New Roman" w:hAnsi="Arial" w:cs="Arial"/>
          <w:b/>
          <w:bCs/>
          <w:color w:val="000000"/>
          <w:sz w:val="20"/>
          <w:szCs w:val="20"/>
          <w:lang w:eastAsia="en-IN"/>
        </w:rPr>
      </w:pPr>
      <w:r w:rsidRPr="002454D5">
        <w:rPr>
          <w:rFonts w:ascii="Arial" w:eastAsia="Times New Roman" w:hAnsi="Arial" w:cs="Arial"/>
          <w:b/>
          <w:bCs/>
          <w:color w:val="000000"/>
          <w:sz w:val="20"/>
          <w:szCs w:val="20"/>
          <w:lang w:eastAsia="en-IN"/>
        </w:rPr>
        <w:t>3. Commencement</w:t>
      </w:r>
    </w:p>
    <w:p w:rsidR="002454D5" w:rsidRPr="002454D5" w:rsidRDefault="002454D5" w:rsidP="002454D5">
      <w:pPr>
        <w:spacing w:before="100" w:beforeAutospacing="1" w:after="100" w:afterAutospacing="1" w:line="240" w:lineRule="auto"/>
        <w:jc w:val="both"/>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The amended provisions contained in this circular shall come into effect from March 07, 2024. The captioned Master Direction is hereby updated to reflect the changes effected by the below amendments.</w:t>
      </w:r>
    </w:p>
    <w:p w:rsidR="002454D5" w:rsidRPr="002454D5" w:rsidRDefault="002454D5" w:rsidP="002454D5">
      <w:pPr>
        <w:spacing w:before="100" w:beforeAutospacing="1" w:after="100" w:afterAutospacing="1" w:line="240" w:lineRule="auto"/>
        <w:jc w:val="both"/>
        <w:rPr>
          <w:rFonts w:ascii="Arial" w:eastAsia="Times New Roman" w:hAnsi="Arial" w:cs="Arial"/>
          <w:b/>
          <w:bCs/>
          <w:color w:val="000000"/>
          <w:sz w:val="20"/>
          <w:szCs w:val="20"/>
          <w:lang w:eastAsia="en-IN"/>
        </w:rPr>
      </w:pPr>
      <w:r w:rsidRPr="002454D5">
        <w:rPr>
          <w:rFonts w:ascii="Arial" w:eastAsia="Times New Roman" w:hAnsi="Arial" w:cs="Arial"/>
          <w:b/>
          <w:bCs/>
          <w:color w:val="000000"/>
          <w:sz w:val="20"/>
          <w:szCs w:val="20"/>
          <w:lang w:eastAsia="en-IN"/>
        </w:rPr>
        <w:t>4. Applicability</w:t>
      </w:r>
    </w:p>
    <w:p w:rsidR="002454D5" w:rsidRPr="002454D5" w:rsidRDefault="002454D5" w:rsidP="002454D5">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Instructions relating to credit cards shall apply to all credit card issuing Banks and Non-Banking Financial Companies (NBFCs).</w:t>
      </w:r>
    </w:p>
    <w:p w:rsidR="002454D5" w:rsidRPr="002454D5" w:rsidRDefault="002454D5" w:rsidP="002454D5">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2454D5">
        <w:rPr>
          <w:rFonts w:ascii="Arial" w:eastAsia="Times New Roman" w:hAnsi="Arial" w:cs="Arial"/>
          <w:color w:val="000000"/>
          <w:sz w:val="20"/>
          <w:szCs w:val="20"/>
          <w:lang w:eastAsia="en-IN"/>
        </w:rPr>
        <w:t>Instructions relating to debit cards shall apply to every bank operating in India.</w:t>
      </w:r>
    </w:p>
    <w:p w:rsidR="002454D5" w:rsidRPr="002454D5" w:rsidRDefault="002454D5" w:rsidP="002454D5">
      <w:pPr>
        <w:spacing w:before="100" w:beforeAutospacing="1" w:after="100" w:afterAutospacing="1" w:line="240" w:lineRule="auto"/>
        <w:rPr>
          <w:rFonts w:ascii="Arial" w:eastAsia="Times New Roman" w:hAnsi="Arial" w:cs="Arial"/>
          <w:color w:val="000000"/>
          <w:sz w:val="20"/>
          <w:szCs w:val="20"/>
          <w:lang w:eastAsia="en-IN"/>
        </w:rPr>
      </w:pPr>
      <w:r w:rsidRPr="002454D5">
        <w:rPr>
          <w:rFonts w:ascii="Arial" w:eastAsia="Times New Roman" w:hAnsi="Arial" w:cs="Arial"/>
          <w:b/>
          <w:bCs/>
          <w:color w:val="000000"/>
          <w:sz w:val="20"/>
          <w:szCs w:val="20"/>
          <w:lang w:eastAsia="en-IN"/>
        </w:rPr>
        <w:t>(</w:t>
      </w:r>
      <w:proofErr w:type="spellStart"/>
      <w:r w:rsidRPr="002454D5">
        <w:rPr>
          <w:rFonts w:ascii="Arial" w:eastAsia="Times New Roman" w:hAnsi="Arial" w:cs="Arial"/>
          <w:b/>
          <w:bCs/>
          <w:color w:val="000000"/>
          <w:sz w:val="20"/>
          <w:szCs w:val="20"/>
          <w:lang w:eastAsia="en-IN"/>
        </w:rPr>
        <w:t>Manoranjan</w:t>
      </w:r>
      <w:proofErr w:type="spellEnd"/>
      <w:r w:rsidRPr="002454D5">
        <w:rPr>
          <w:rFonts w:ascii="Arial" w:eastAsia="Times New Roman" w:hAnsi="Arial" w:cs="Arial"/>
          <w:b/>
          <w:bCs/>
          <w:color w:val="000000"/>
          <w:sz w:val="20"/>
          <w:szCs w:val="20"/>
          <w:lang w:eastAsia="en-IN"/>
        </w:rPr>
        <w:t xml:space="preserve"> </w:t>
      </w:r>
      <w:proofErr w:type="spellStart"/>
      <w:r w:rsidRPr="002454D5">
        <w:rPr>
          <w:rFonts w:ascii="Arial" w:eastAsia="Times New Roman" w:hAnsi="Arial" w:cs="Arial"/>
          <w:b/>
          <w:bCs/>
          <w:color w:val="000000"/>
          <w:sz w:val="20"/>
          <w:szCs w:val="20"/>
          <w:lang w:eastAsia="en-IN"/>
        </w:rPr>
        <w:t>Padhy</w:t>
      </w:r>
      <w:proofErr w:type="spellEnd"/>
      <w:r w:rsidRPr="002454D5">
        <w:rPr>
          <w:rFonts w:ascii="Arial" w:eastAsia="Times New Roman" w:hAnsi="Arial" w:cs="Arial"/>
          <w:b/>
          <w:bCs/>
          <w:color w:val="000000"/>
          <w:sz w:val="20"/>
          <w:szCs w:val="20"/>
          <w:lang w:eastAsia="en-IN"/>
        </w:rPr>
        <w:t>)</w:t>
      </w:r>
      <w:r w:rsidRPr="002454D5">
        <w:rPr>
          <w:rFonts w:ascii="Arial" w:eastAsia="Times New Roman" w:hAnsi="Arial" w:cs="Arial"/>
          <w:color w:val="000000"/>
          <w:sz w:val="20"/>
          <w:szCs w:val="20"/>
          <w:lang w:eastAsia="en-IN"/>
        </w:rPr>
        <w:br/>
        <w:t>Chief General Manager</w:t>
      </w:r>
    </w:p>
    <w:p w:rsidR="00586FD8" w:rsidRDefault="002454D5" w:rsidP="00007BC6">
      <w:pPr>
        <w:rPr>
          <w:rFonts w:ascii="Times New Roman" w:hAnsi="Times New Roman" w:cs="Times New Roman"/>
          <w:sz w:val="20"/>
          <w:szCs w:val="20"/>
        </w:rPr>
      </w:pPr>
      <w:r w:rsidRPr="002454D5">
        <w:rPr>
          <w:rFonts w:ascii="Times New Roman" w:hAnsi="Times New Roman" w:cs="Times New Roman"/>
          <w:sz w:val="20"/>
          <w:szCs w:val="20"/>
        </w:rPr>
        <w:t xml:space="preserve">For more details, kindly </w:t>
      </w:r>
      <w:proofErr w:type="gramStart"/>
      <w:r w:rsidRPr="002454D5">
        <w:rPr>
          <w:rFonts w:ascii="Times New Roman" w:hAnsi="Times New Roman" w:cs="Times New Roman"/>
          <w:sz w:val="20"/>
          <w:szCs w:val="20"/>
        </w:rPr>
        <w:t>refer:</w:t>
      </w:r>
      <w:proofErr w:type="gramEnd"/>
      <w:r w:rsidRPr="002454D5">
        <w:t xml:space="preserve"> </w:t>
      </w:r>
      <w:hyperlink r:id="rId101" w:history="1">
        <w:r w:rsidRPr="00C03CF9">
          <w:rPr>
            <w:rStyle w:val="Hyperlink"/>
            <w:rFonts w:ascii="Times New Roman" w:hAnsi="Times New Roman" w:cs="Times New Roman"/>
            <w:sz w:val="20"/>
            <w:szCs w:val="20"/>
          </w:rPr>
          <w:t>https://www.rbi.org.in/Scripts/NotificationUser.aspx?Id=12620&amp;Mode=0</w:t>
        </w:r>
      </w:hyperlink>
      <w:r>
        <w:rPr>
          <w:rFonts w:ascii="Times New Roman" w:hAnsi="Times New Roman" w:cs="Times New Roman"/>
          <w:sz w:val="20"/>
          <w:szCs w:val="20"/>
        </w:rPr>
        <w:t xml:space="preserve"> </w:t>
      </w: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Fonts w:ascii="Times New Roman" w:hAnsi="Times New Roman" w:cs="Times New Roman"/>
          <w:sz w:val="20"/>
          <w:szCs w:val="20"/>
        </w:rPr>
      </w:pPr>
    </w:p>
    <w:p w:rsidR="006311BA" w:rsidRDefault="006311BA" w:rsidP="00007BC6">
      <w:pPr>
        <w:rPr>
          <w:rStyle w:val="Emphasis"/>
          <w:rFonts w:ascii="Arial" w:hAnsi="Arial" w:cs="Arial"/>
          <w:b/>
          <w:bCs/>
          <w:color w:val="000000"/>
          <w:sz w:val="20"/>
          <w:szCs w:val="20"/>
        </w:rPr>
      </w:pPr>
      <w:r>
        <w:rPr>
          <w:rFonts w:ascii="Arial" w:hAnsi="Arial" w:cs="Arial"/>
          <w:b/>
          <w:bCs/>
          <w:color w:val="000000"/>
          <w:sz w:val="20"/>
          <w:szCs w:val="20"/>
        </w:rPr>
        <w:lastRenderedPageBreak/>
        <w:t>Omnibus Framework for recognising Self-Regulatory Organisations (SROs) for Regulated Entities (REs) of the Reserve Bank of India</w:t>
      </w:r>
      <w:r>
        <w:rPr>
          <w:rFonts w:ascii="Arial" w:hAnsi="Arial" w:cs="Arial"/>
          <w:b/>
          <w:bCs/>
          <w:color w:val="000000"/>
          <w:sz w:val="20"/>
          <w:szCs w:val="20"/>
        </w:rPr>
        <w:br/>
      </w:r>
      <w:r>
        <w:rPr>
          <w:rStyle w:val="Emphasis"/>
          <w:rFonts w:ascii="Arial" w:hAnsi="Arial" w:cs="Arial"/>
          <w:b/>
          <w:bCs/>
          <w:color w:val="000000"/>
          <w:sz w:val="20"/>
          <w:szCs w:val="20"/>
        </w:rPr>
        <w:t>(issued by Department of Regulation on March 21, 2024)</w:t>
      </w:r>
    </w:p>
    <w:p w:rsidR="006311BA" w:rsidRPr="006311BA" w:rsidRDefault="006311BA" w:rsidP="006311BA">
      <w:pPr>
        <w:spacing w:before="100" w:beforeAutospacing="1" w:after="100" w:afterAutospacing="1" w:line="240" w:lineRule="auto"/>
        <w:jc w:val="center"/>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Chapter I – Preliminary</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Introduction</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Reserve Bank of India is entrusted with regulating the currency and credit system of the country to its advantage </w:t>
      </w:r>
      <w:proofErr w:type="gramStart"/>
      <w:r w:rsidRPr="006311BA">
        <w:rPr>
          <w:rFonts w:ascii="Arial" w:eastAsia="Times New Roman" w:hAnsi="Arial" w:cs="Arial"/>
          <w:color w:val="000000"/>
          <w:sz w:val="20"/>
          <w:szCs w:val="20"/>
          <w:lang w:eastAsia="en-IN"/>
        </w:rPr>
        <w:t>so as to</w:t>
      </w:r>
      <w:proofErr w:type="gramEnd"/>
      <w:r w:rsidRPr="006311BA">
        <w:rPr>
          <w:rFonts w:ascii="Arial" w:eastAsia="Times New Roman" w:hAnsi="Arial" w:cs="Arial"/>
          <w:color w:val="000000"/>
          <w:sz w:val="20"/>
          <w:szCs w:val="20"/>
          <w:lang w:eastAsia="en-IN"/>
        </w:rPr>
        <w:t xml:space="preserve"> maintain stability of the financial system. To this end, Reserve Bank prescribes necessary regulatory framework for its Regulated Entities (REs). With the growth of the REs in terms of number as well as scale of operations, increase in adoption of innovative technologies and enhanced customer outreach, a need </w:t>
      </w:r>
      <w:proofErr w:type="gramStart"/>
      <w:r w:rsidRPr="006311BA">
        <w:rPr>
          <w:rFonts w:ascii="Arial" w:eastAsia="Times New Roman" w:hAnsi="Arial" w:cs="Arial"/>
          <w:color w:val="000000"/>
          <w:sz w:val="20"/>
          <w:szCs w:val="20"/>
          <w:lang w:eastAsia="en-IN"/>
        </w:rPr>
        <w:t>is felt</w:t>
      </w:r>
      <w:proofErr w:type="gramEnd"/>
      <w:r w:rsidRPr="006311BA">
        <w:rPr>
          <w:rFonts w:ascii="Arial" w:eastAsia="Times New Roman" w:hAnsi="Arial" w:cs="Arial"/>
          <w:color w:val="000000"/>
          <w:sz w:val="20"/>
          <w:szCs w:val="20"/>
          <w:lang w:eastAsia="en-IN"/>
        </w:rPr>
        <w:t xml:space="preserve"> to develop better industry standards for self-regulation.</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2. Self-Regulatory Organisations (SROs) enhance the effectiveness of regulations by drawing upon the technical expertise of practitioners </w:t>
      </w:r>
      <w:proofErr w:type="gramStart"/>
      <w:r w:rsidRPr="006311BA">
        <w:rPr>
          <w:rFonts w:ascii="Arial" w:eastAsia="Times New Roman" w:hAnsi="Arial" w:cs="Arial"/>
          <w:color w:val="000000"/>
          <w:sz w:val="20"/>
          <w:szCs w:val="20"/>
          <w:lang w:eastAsia="en-IN"/>
        </w:rPr>
        <w:t>and also</w:t>
      </w:r>
      <w:proofErr w:type="gramEnd"/>
      <w:r w:rsidRPr="006311BA">
        <w:rPr>
          <w:rFonts w:ascii="Arial" w:eastAsia="Times New Roman" w:hAnsi="Arial" w:cs="Arial"/>
          <w:color w:val="000000"/>
          <w:sz w:val="20"/>
          <w:szCs w:val="20"/>
          <w:lang w:eastAsia="en-IN"/>
        </w:rPr>
        <w:t xml:space="preserve"> aid in framing/ fine-tuning regulatory policies by providing inputs on technical &amp; practical aspects, nuances and trade-offs involved. SROs can also help in fostering innovation, transparency, fair competition, and consumer protection. In sum, self-regulation shall complement the extant regulatory/ statutory framework for better compliance, in letter and spirit. In deliverance of this role, the SRO shall frame necessary best practices/ standards/ codes within the regulatory framework prescribed by RBI for voluntary adoption by its members and these shall not be a substitute to the prescribed regulatory framework for </w:t>
      </w:r>
      <w:proofErr w:type="spellStart"/>
      <w:r w:rsidRPr="006311BA">
        <w:rPr>
          <w:rFonts w:ascii="Arial" w:eastAsia="Times New Roman" w:hAnsi="Arial" w:cs="Arial"/>
          <w:color w:val="000000"/>
          <w:sz w:val="20"/>
          <w:szCs w:val="20"/>
          <w:lang w:eastAsia="en-IN"/>
        </w:rPr>
        <w:t>REs.</w:t>
      </w:r>
      <w:proofErr w:type="spellEnd"/>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3. As announced in the </w:t>
      </w:r>
      <w:hyperlink r:id="rId102" w:tgtFrame="_blank" w:history="1">
        <w:r w:rsidRPr="006311BA">
          <w:rPr>
            <w:rFonts w:ascii="Arial" w:eastAsia="Times New Roman" w:hAnsi="Arial" w:cs="Arial"/>
            <w:color w:val="0000FF"/>
            <w:sz w:val="20"/>
            <w:szCs w:val="20"/>
            <w:u w:val="single"/>
            <w:lang w:eastAsia="en-IN"/>
          </w:rPr>
          <w:t>Statement on Developmental and Regulatory Policies dated October 06, 2023</w:t>
        </w:r>
      </w:hyperlink>
      <w:r w:rsidRPr="006311BA">
        <w:rPr>
          <w:rFonts w:ascii="Arial" w:eastAsia="Times New Roman" w:hAnsi="Arial" w:cs="Arial"/>
          <w:color w:val="000000"/>
          <w:sz w:val="20"/>
          <w:szCs w:val="20"/>
          <w:lang w:eastAsia="en-IN"/>
        </w:rPr>
        <w:t xml:space="preserve">, it </w:t>
      </w:r>
      <w:proofErr w:type="gramStart"/>
      <w:r w:rsidRPr="006311BA">
        <w:rPr>
          <w:rFonts w:ascii="Arial" w:eastAsia="Times New Roman" w:hAnsi="Arial" w:cs="Arial"/>
          <w:color w:val="000000"/>
          <w:sz w:val="20"/>
          <w:szCs w:val="20"/>
          <w:lang w:eastAsia="en-IN"/>
        </w:rPr>
        <w:t>has been decided</w:t>
      </w:r>
      <w:proofErr w:type="gramEnd"/>
      <w:r w:rsidRPr="006311BA">
        <w:rPr>
          <w:rFonts w:ascii="Arial" w:eastAsia="Times New Roman" w:hAnsi="Arial" w:cs="Arial"/>
          <w:color w:val="000000"/>
          <w:sz w:val="20"/>
          <w:szCs w:val="20"/>
          <w:lang w:eastAsia="en-IN"/>
        </w:rPr>
        <w:t xml:space="preserve"> to issue an omnibus framework for recognizing SROs for the REs of the Reserve Bank. In order to fulfil this objective, the omnibus SRO framework prescribes the broad objectives, functions, eligibility criteria and governance standards, which will be common for all SROs, irrespective of the sector. The framework also lays down the broad membership criteria and other terms and conditions to </w:t>
      </w:r>
      <w:proofErr w:type="gramStart"/>
      <w:r w:rsidRPr="006311BA">
        <w:rPr>
          <w:rFonts w:ascii="Arial" w:eastAsia="Times New Roman" w:hAnsi="Arial" w:cs="Arial"/>
          <w:color w:val="000000"/>
          <w:sz w:val="20"/>
          <w:szCs w:val="20"/>
          <w:lang w:eastAsia="en-IN"/>
        </w:rPr>
        <w:t>be followed</w:t>
      </w:r>
      <w:proofErr w:type="gramEnd"/>
      <w:r w:rsidRPr="006311BA">
        <w:rPr>
          <w:rFonts w:ascii="Arial" w:eastAsia="Times New Roman" w:hAnsi="Arial" w:cs="Arial"/>
          <w:color w:val="000000"/>
          <w:sz w:val="20"/>
          <w:szCs w:val="20"/>
          <w:lang w:eastAsia="en-IN"/>
        </w:rPr>
        <w:t xml:space="preserve"> by the SROs for grant of recognition by the Reserve Bank. It </w:t>
      </w:r>
      <w:proofErr w:type="gramStart"/>
      <w:r w:rsidRPr="006311BA">
        <w:rPr>
          <w:rFonts w:ascii="Arial" w:eastAsia="Times New Roman" w:hAnsi="Arial" w:cs="Arial"/>
          <w:color w:val="000000"/>
          <w:sz w:val="20"/>
          <w:szCs w:val="20"/>
          <w:lang w:eastAsia="en-IN"/>
        </w:rPr>
        <w:t>may be noted</w:t>
      </w:r>
      <w:proofErr w:type="gramEnd"/>
      <w:r w:rsidRPr="006311BA">
        <w:rPr>
          <w:rFonts w:ascii="Arial" w:eastAsia="Times New Roman" w:hAnsi="Arial" w:cs="Arial"/>
          <w:color w:val="000000"/>
          <w:sz w:val="20"/>
          <w:szCs w:val="20"/>
          <w:lang w:eastAsia="en-IN"/>
        </w:rPr>
        <w:t xml:space="preserve"> that guidelines contained in the framework are the minimum requirement and the recognised SROs will be encouraged to develop their best practices. Reserve Bank may prescribe sector-specific additional </w:t>
      </w:r>
      <w:proofErr w:type="spellStart"/>
      <w:r w:rsidRPr="006311BA">
        <w:rPr>
          <w:rFonts w:ascii="Arial" w:eastAsia="Times New Roman" w:hAnsi="Arial" w:cs="Arial"/>
          <w:color w:val="000000"/>
          <w:sz w:val="20"/>
          <w:szCs w:val="20"/>
          <w:lang w:eastAsia="en-IN"/>
        </w:rPr>
        <w:t>conditionalities</w:t>
      </w:r>
      <w:proofErr w:type="spellEnd"/>
      <w:r w:rsidRPr="006311BA">
        <w:rPr>
          <w:rFonts w:ascii="Arial" w:eastAsia="Times New Roman" w:hAnsi="Arial" w:cs="Arial"/>
          <w:color w:val="000000"/>
          <w:sz w:val="20"/>
          <w:szCs w:val="20"/>
          <w:lang w:eastAsia="en-IN"/>
        </w:rPr>
        <w:t>, if warranted, at the time of calling for applications for recognising SROs for a category/ class of REs, within the broad contours of this framework.</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4. Existing SROs already recognized by the Reserve Bank shall continue to </w:t>
      </w:r>
      <w:proofErr w:type="gramStart"/>
      <w:r w:rsidRPr="006311BA">
        <w:rPr>
          <w:rFonts w:ascii="Arial" w:eastAsia="Times New Roman" w:hAnsi="Arial" w:cs="Arial"/>
          <w:color w:val="000000"/>
          <w:sz w:val="20"/>
          <w:szCs w:val="20"/>
          <w:lang w:eastAsia="en-IN"/>
        </w:rPr>
        <w:t>be governed</w:t>
      </w:r>
      <w:proofErr w:type="gramEnd"/>
      <w:r w:rsidRPr="006311BA">
        <w:rPr>
          <w:rFonts w:ascii="Arial" w:eastAsia="Times New Roman" w:hAnsi="Arial" w:cs="Arial"/>
          <w:color w:val="000000"/>
          <w:sz w:val="20"/>
          <w:szCs w:val="20"/>
          <w:lang w:eastAsia="en-IN"/>
        </w:rPr>
        <w:t xml:space="preserve"> by the terms and conditions under which they were recognized, unless this framework is specifically extended to such SROs.</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Characteristics of an SRO</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5. An SRO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to operate with credibility, objectivity and responsibility under the oversight of the regulator, to improve regulatory compliance for healthy and sustainable development of the sector to which it caters. Further, an SRO should have the following characteristics:</w:t>
      </w:r>
    </w:p>
    <w:p w:rsidR="006311BA" w:rsidRPr="006311BA" w:rsidRDefault="006311BA" w:rsidP="006311BA">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Sufficient </w:t>
      </w:r>
      <w:proofErr w:type="gramStart"/>
      <w:r w:rsidRPr="006311BA">
        <w:rPr>
          <w:rFonts w:ascii="Arial" w:eastAsia="Times New Roman" w:hAnsi="Arial" w:cs="Arial"/>
          <w:color w:val="000000"/>
          <w:sz w:val="20"/>
          <w:szCs w:val="20"/>
          <w:lang w:eastAsia="en-IN"/>
        </w:rPr>
        <w:t>authority which</w:t>
      </w:r>
      <w:proofErr w:type="gramEnd"/>
      <w:r w:rsidRPr="006311BA">
        <w:rPr>
          <w:rFonts w:ascii="Arial" w:eastAsia="Times New Roman" w:hAnsi="Arial" w:cs="Arial"/>
          <w:color w:val="000000"/>
          <w:sz w:val="20"/>
          <w:szCs w:val="20"/>
          <w:lang w:eastAsia="en-IN"/>
        </w:rPr>
        <w:t xml:space="preserve"> is derived from membership agreements to set ethical, professional and governance standards and enforce these standards on the members. It should have strong governance mechanisms, including focus on independent board, transparency, and adherence to well-defined processes.</w:t>
      </w:r>
      <w:r w:rsidRPr="006311BA">
        <w:rPr>
          <w:rFonts w:ascii="Arial" w:eastAsia="Times New Roman" w:hAnsi="Arial" w:cs="Arial"/>
          <w:color w:val="000000"/>
          <w:sz w:val="20"/>
          <w:szCs w:val="20"/>
          <w:lang w:eastAsia="en-IN"/>
        </w:rPr>
        <w:br/>
      </w:r>
      <w:r w:rsidRPr="006311BA">
        <w:rPr>
          <w:rFonts w:ascii="Arial" w:eastAsia="Times New Roman" w:hAnsi="Arial" w:cs="Arial"/>
          <w:color w:val="000000"/>
          <w:sz w:val="20"/>
          <w:szCs w:val="20"/>
          <w:lang w:eastAsia="en-IN"/>
        </w:rPr>
        <w:br/>
      </w:r>
      <w:r w:rsidRPr="006311BA">
        <w:rPr>
          <w:rFonts w:ascii="Arial" w:eastAsia="Times New Roman" w:hAnsi="Arial" w:cs="Arial"/>
          <w:color w:val="000000"/>
          <w:sz w:val="20"/>
          <w:szCs w:val="20"/>
          <w:u w:val="single"/>
          <w:lang w:eastAsia="en-IN"/>
        </w:rPr>
        <w:t>Note:</w:t>
      </w:r>
      <w:r w:rsidRPr="006311BA">
        <w:rPr>
          <w:rFonts w:ascii="Arial" w:eastAsia="Times New Roman" w:hAnsi="Arial" w:cs="Arial"/>
          <w:color w:val="000000"/>
          <w:sz w:val="20"/>
          <w:szCs w:val="20"/>
          <w:lang w:eastAsia="en-IN"/>
        </w:rPr>
        <w:t xml:space="preserve"> The term 'members' used in this framework refers to the </w:t>
      </w:r>
      <w:proofErr w:type="gramStart"/>
      <w:r w:rsidRPr="006311BA">
        <w:rPr>
          <w:rFonts w:ascii="Arial" w:eastAsia="Times New Roman" w:hAnsi="Arial" w:cs="Arial"/>
          <w:color w:val="000000"/>
          <w:sz w:val="20"/>
          <w:szCs w:val="20"/>
          <w:lang w:eastAsia="en-IN"/>
        </w:rPr>
        <w:t>REs which</w:t>
      </w:r>
      <w:proofErr w:type="gramEnd"/>
      <w:r w:rsidRPr="006311BA">
        <w:rPr>
          <w:rFonts w:ascii="Arial" w:eastAsia="Times New Roman" w:hAnsi="Arial" w:cs="Arial"/>
          <w:color w:val="000000"/>
          <w:sz w:val="20"/>
          <w:szCs w:val="20"/>
          <w:lang w:eastAsia="en-IN"/>
        </w:rPr>
        <w:t xml:space="preserve"> accept the membership of the SRO.</w:t>
      </w:r>
    </w:p>
    <w:p w:rsidR="006311BA" w:rsidRPr="006311BA" w:rsidRDefault="006311BA" w:rsidP="006311BA">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Objective, </w:t>
      </w:r>
      <w:proofErr w:type="gramStart"/>
      <w:r w:rsidRPr="006311BA">
        <w:rPr>
          <w:rFonts w:ascii="Arial" w:eastAsia="Times New Roman" w:hAnsi="Arial" w:cs="Arial"/>
          <w:color w:val="000000"/>
          <w:sz w:val="20"/>
          <w:szCs w:val="20"/>
          <w:lang w:eastAsia="en-IN"/>
        </w:rPr>
        <w:t>well-defined</w:t>
      </w:r>
      <w:proofErr w:type="gramEnd"/>
      <w:r w:rsidRPr="006311BA">
        <w:rPr>
          <w:rFonts w:ascii="Arial" w:eastAsia="Times New Roman" w:hAnsi="Arial" w:cs="Arial"/>
          <w:color w:val="000000"/>
          <w:sz w:val="20"/>
          <w:szCs w:val="20"/>
          <w:lang w:eastAsia="en-IN"/>
        </w:rPr>
        <w:t xml:space="preserve"> and consultative processes to make rules relating to conduct of its members and shall be able to enforce these rules. SROs should also put in place well-defined and transparent processes and procedures for overseeing activities of their members. It should establish clear standards of conduct and specify consequences for violation of agreed rules/ codes such as counselling, cautioning, reprimanding and expelling members. It </w:t>
      </w:r>
      <w:proofErr w:type="gramStart"/>
      <w:r w:rsidRPr="006311BA">
        <w:rPr>
          <w:rFonts w:ascii="Arial" w:eastAsia="Times New Roman" w:hAnsi="Arial" w:cs="Arial"/>
          <w:color w:val="000000"/>
          <w:sz w:val="20"/>
          <w:szCs w:val="20"/>
          <w:lang w:eastAsia="en-IN"/>
        </w:rPr>
        <w:t>may be noted</w:t>
      </w:r>
      <w:proofErr w:type="gramEnd"/>
      <w:r w:rsidRPr="006311BA">
        <w:rPr>
          <w:rFonts w:ascii="Arial" w:eastAsia="Times New Roman" w:hAnsi="Arial" w:cs="Arial"/>
          <w:color w:val="000000"/>
          <w:sz w:val="20"/>
          <w:szCs w:val="20"/>
          <w:lang w:eastAsia="en-IN"/>
        </w:rPr>
        <w:t xml:space="preserve"> that such consequences shall not entail monetary penalties in any manner.</w:t>
      </w:r>
    </w:p>
    <w:p w:rsidR="006311BA" w:rsidRPr="006311BA" w:rsidRDefault="006311BA" w:rsidP="006311BA">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lastRenderedPageBreak/>
        <w:t>Develop standards for improving compliance culture and adherence by its members to the rules and regulations framed by the Reserve Bank.</w:t>
      </w:r>
    </w:p>
    <w:p w:rsidR="006311BA" w:rsidRPr="006311BA" w:rsidRDefault="006311BA" w:rsidP="006311BA">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Devise and implement standardised procedures for handling disputes among members, including processes to resolve these disputes through a transparent and consistent dispute resolution/ arbitration mechanism (further detailed in para 8(iv) below).</w:t>
      </w:r>
    </w:p>
    <w:p w:rsidR="006311BA" w:rsidRPr="006311BA" w:rsidRDefault="006311BA" w:rsidP="006311BA">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Suitable surveillance methods for effective monitoring of the sector.</w:t>
      </w:r>
    </w:p>
    <w:p w:rsidR="006311BA" w:rsidRPr="006311BA" w:rsidRDefault="006311BA" w:rsidP="006311BA">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Strive to develop the ecosystem of the sector to which it caters, and the standards/ best practices developed by SRO shall be in compliance with, and within the applicable statutory/ regulatory instructions.</w:t>
      </w:r>
    </w:p>
    <w:p w:rsidR="006311BA" w:rsidRPr="006311BA" w:rsidRDefault="006311BA" w:rsidP="006311BA">
      <w:pPr>
        <w:spacing w:before="100" w:beforeAutospacing="1" w:after="100" w:afterAutospacing="1" w:line="240" w:lineRule="auto"/>
        <w:jc w:val="center"/>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Chapter II – Objectives and responsibilities of the SRO</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Objectives of the SRO</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6. In general, the SRO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to adhere to a set of overarching objectives for betterment of the sector they represent, foster advancement and address critical industry concerns within the broader financial system. These objectives would collectively define the expected role and responsibilities of the SRO in steering the sector towards enhanced professionalism, compliance, innovation, and ethical conduct. This includes a strong emphasis on the development and adherence to robust self-regulatory </w:t>
      </w:r>
      <w:proofErr w:type="gramStart"/>
      <w:r w:rsidRPr="006311BA">
        <w:rPr>
          <w:rFonts w:ascii="Arial" w:eastAsia="Times New Roman" w:hAnsi="Arial" w:cs="Arial"/>
          <w:color w:val="000000"/>
          <w:sz w:val="20"/>
          <w:szCs w:val="20"/>
          <w:lang w:eastAsia="en-IN"/>
        </w:rPr>
        <w:t>principles and practices</w:t>
      </w:r>
      <w:proofErr w:type="gramEnd"/>
      <w:r w:rsidRPr="006311BA">
        <w:rPr>
          <w:rFonts w:ascii="Arial" w:eastAsia="Times New Roman" w:hAnsi="Arial" w:cs="Arial"/>
          <w:color w:val="000000"/>
          <w:sz w:val="20"/>
          <w:szCs w:val="20"/>
          <w:lang w:eastAsia="en-IN"/>
        </w:rPr>
        <w:t xml:space="preserve"> and conventions that are conducive to the furtherance of the sector. Upholding the principles of good faith and avoiding conflicts of interest should be the cornerstones of its operations.</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7. In particular, an SRO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to achieve the following objectives:</w:t>
      </w:r>
    </w:p>
    <w:p w:rsidR="006311BA" w:rsidRPr="006311BA" w:rsidRDefault="006311BA" w:rsidP="006311BA">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Promote a culture of compliance among its members by encouraging progressive practices and conventions. Special attention </w:t>
      </w:r>
      <w:proofErr w:type="gramStart"/>
      <w:r w:rsidRPr="006311BA">
        <w:rPr>
          <w:rFonts w:ascii="Arial" w:eastAsia="Times New Roman" w:hAnsi="Arial" w:cs="Arial"/>
          <w:color w:val="000000"/>
          <w:sz w:val="20"/>
          <w:szCs w:val="20"/>
          <w:lang w:eastAsia="en-IN"/>
        </w:rPr>
        <w:t>must be given</w:t>
      </w:r>
      <w:proofErr w:type="gramEnd"/>
      <w:r w:rsidRPr="006311BA">
        <w:rPr>
          <w:rFonts w:ascii="Arial" w:eastAsia="Times New Roman" w:hAnsi="Arial" w:cs="Arial"/>
          <w:color w:val="000000"/>
          <w:sz w:val="20"/>
          <w:szCs w:val="20"/>
          <w:lang w:eastAsia="en-IN"/>
        </w:rPr>
        <w:t xml:space="preserve"> on extending guidance and support, particularly to smaller entities within the sector, and sharing best practices aligned with statutory and regulatory policies. For this purpose, the SRO should frame and implement a comprehensive code of conduct for its members.</w:t>
      </w:r>
    </w:p>
    <w:p w:rsidR="006311BA" w:rsidRPr="006311BA" w:rsidRDefault="006311BA" w:rsidP="006311BA">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Act as the collective voice of its members in engagements with the Reserve Bank, government authorities or other regulatory and statutory bodies, in India. It should aim to represent and address broader industry concerns and play a pivotal role in the functioning of the financial system. It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that the SRO functions above the self-interests and addresses larger concerns of the industry and financial system as a whole. While acting as the industry representative, the SRO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to ensure equitable and transparent treatment for all its members.</w:t>
      </w:r>
    </w:p>
    <w:p w:rsidR="006311BA" w:rsidRPr="006311BA" w:rsidRDefault="006311BA" w:rsidP="006311BA">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Collect and share relevant sectoral information to the Reserve Bank to aid in policymaking. The SRO should also use the information to foster innovation, and coordinate on the introduction of new products within the broader regulatory framework set by the Reserve Bank.</w:t>
      </w:r>
    </w:p>
    <w:p w:rsidR="006311BA" w:rsidRPr="006311BA" w:rsidRDefault="006311BA" w:rsidP="006311BA">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Encourage a culture of research and development within the sector to encourage innovation while ensuring highest standards of compliance and self-governance.</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Responsibilities of the SRO towards members</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8. The primary responsibility of the SRO towards its members would be to promote best business practices. The SRO shall establish minimum benchmarks and conventions for professional market conduct amongst its members. In the interest of its members, the SRO should aim to protect interests of the customers/ depositors, participants and other stakeholders in the ecosystem. In particular, the SRO should discharge the following responsibilities towards its members:</w:t>
      </w:r>
    </w:p>
    <w:p w:rsidR="006311BA" w:rsidRPr="006311BA" w:rsidRDefault="006311BA" w:rsidP="006311BA">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Frame a code of conduct to </w:t>
      </w:r>
      <w:proofErr w:type="gramStart"/>
      <w:r w:rsidRPr="006311BA">
        <w:rPr>
          <w:rFonts w:ascii="Arial" w:eastAsia="Times New Roman" w:hAnsi="Arial" w:cs="Arial"/>
          <w:color w:val="000000"/>
          <w:sz w:val="20"/>
          <w:szCs w:val="20"/>
          <w:lang w:eastAsia="en-IN"/>
        </w:rPr>
        <w:t>be followed</w:t>
      </w:r>
      <w:proofErr w:type="gramEnd"/>
      <w:r w:rsidRPr="006311BA">
        <w:rPr>
          <w:rFonts w:ascii="Arial" w:eastAsia="Times New Roman" w:hAnsi="Arial" w:cs="Arial"/>
          <w:color w:val="000000"/>
          <w:sz w:val="20"/>
          <w:szCs w:val="20"/>
          <w:lang w:eastAsia="en-IN"/>
        </w:rPr>
        <w:t xml:space="preserve"> by its members and monitor adherence to the code as well as compliance with the regulatory instructions by its members.</w:t>
      </w:r>
    </w:p>
    <w:p w:rsidR="006311BA" w:rsidRPr="006311BA" w:rsidRDefault="006311BA" w:rsidP="006311BA">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Develop a uniform, reasonable and non-discriminatory membership fee structure.</w:t>
      </w:r>
    </w:p>
    <w:p w:rsidR="006311BA" w:rsidRPr="006311BA" w:rsidRDefault="006311BA" w:rsidP="006311BA">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Disseminate sector-specific information through periodicals, bulletins, pamphlets, magazines, etc., from publicly available data, for creating awareness on matters of interest to members.</w:t>
      </w:r>
    </w:p>
    <w:p w:rsidR="006311BA" w:rsidRPr="006311BA" w:rsidRDefault="006311BA" w:rsidP="006311BA">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Establish a grievance </w:t>
      </w:r>
      <w:proofErr w:type="spellStart"/>
      <w:r w:rsidRPr="006311BA">
        <w:rPr>
          <w:rFonts w:ascii="Arial" w:eastAsia="Times New Roman" w:hAnsi="Arial" w:cs="Arial"/>
          <w:color w:val="000000"/>
          <w:sz w:val="20"/>
          <w:szCs w:val="20"/>
          <w:lang w:eastAsia="en-IN"/>
        </w:rPr>
        <w:t>redressal</w:t>
      </w:r>
      <w:proofErr w:type="spellEnd"/>
      <w:r w:rsidRPr="006311BA">
        <w:rPr>
          <w:rFonts w:ascii="Arial" w:eastAsia="Times New Roman" w:hAnsi="Arial" w:cs="Arial"/>
          <w:color w:val="000000"/>
          <w:sz w:val="20"/>
          <w:szCs w:val="20"/>
          <w:lang w:eastAsia="en-IN"/>
        </w:rPr>
        <w:t xml:space="preserve"> and dispute resolution/ arbitration framework for its members and offer counselling on restrictive, unhealthy and such other practices which may be detrimental to growth of the sector. The dispute resolution process should consistently use efficient, fair and transparent policies and procedures that are in line with the regulatory and statutory requirements.</w:t>
      </w:r>
    </w:p>
    <w:p w:rsidR="006311BA" w:rsidRPr="006311BA" w:rsidRDefault="006311BA" w:rsidP="006311BA">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lastRenderedPageBreak/>
        <w:t>Promote knowledge of statutory/ regulatory provisions and provide necessary resources for exchange of expertise and experience among members. It may also arrange for training programmes for skill development and awareness programs on contemporary issues for its members.</w:t>
      </w:r>
    </w:p>
    <w:p w:rsidR="006311BA" w:rsidRPr="006311BA" w:rsidRDefault="006311BA" w:rsidP="006311BA">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Educate public about operations of REs, grievance redress mechanisms available to them and spread awareness in general about the sector.</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Responsibilities of the SRO towards the Regulator</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9. In general, the SRO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to be an ally of the Reserve Bank in ensuring better compliance with the regulatory guidelines, development of the sector, protection of stakeholder interests, foster innovation and detection of early warning signals. It should strive to achieve the objectives set forth for SRO under paragraph 6 above. The SRO </w:t>
      </w:r>
      <w:proofErr w:type="gramStart"/>
      <w:r w:rsidRPr="006311BA">
        <w:rPr>
          <w:rFonts w:ascii="Arial" w:eastAsia="Times New Roman" w:hAnsi="Arial" w:cs="Arial"/>
          <w:color w:val="000000"/>
          <w:sz w:val="20"/>
          <w:szCs w:val="20"/>
          <w:lang w:eastAsia="en-IN"/>
        </w:rPr>
        <w:t>is also expected</w:t>
      </w:r>
      <w:proofErr w:type="gramEnd"/>
      <w:r w:rsidRPr="006311BA">
        <w:rPr>
          <w:rFonts w:ascii="Arial" w:eastAsia="Times New Roman" w:hAnsi="Arial" w:cs="Arial"/>
          <w:color w:val="000000"/>
          <w:sz w:val="20"/>
          <w:szCs w:val="20"/>
          <w:lang w:eastAsia="en-IN"/>
        </w:rPr>
        <w:t xml:space="preserve"> to act as a bridge between the REs and the Reserve Bank.</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10. In particular, the SRO shall discharge the following responsibilities towards the Regulator:</w:t>
      </w:r>
    </w:p>
    <w:p w:rsidR="006311BA" w:rsidRPr="006311BA" w:rsidRDefault="006311BA" w:rsidP="006311BA">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Keep the Reserve Bank regularly informed of the developments in the sector. It shall also promptly inform the Reserve Bank about any violation by its member of the provision of the Acts or the rules/ guidelines/ regulations/ directions issued by the Reserve </w:t>
      </w:r>
      <w:proofErr w:type="gramStart"/>
      <w:r w:rsidRPr="006311BA">
        <w:rPr>
          <w:rFonts w:ascii="Arial" w:eastAsia="Times New Roman" w:hAnsi="Arial" w:cs="Arial"/>
          <w:color w:val="000000"/>
          <w:sz w:val="20"/>
          <w:szCs w:val="20"/>
          <w:lang w:eastAsia="en-IN"/>
        </w:rPr>
        <w:t>Bank, that</w:t>
      </w:r>
      <w:proofErr w:type="gramEnd"/>
      <w:r w:rsidRPr="006311BA">
        <w:rPr>
          <w:rFonts w:ascii="Arial" w:eastAsia="Times New Roman" w:hAnsi="Arial" w:cs="Arial"/>
          <w:color w:val="000000"/>
          <w:sz w:val="20"/>
          <w:szCs w:val="20"/>
          <w:lang w:eastAsia="en-IN"/>
        </w:rPr>
        <w:t xml:space="preserve"> comes to its notice.</w:t>
      </w:r>
    </w:p>
    <w:p w:rsidR="006311BA" w:rsidRPr="006311BA" w:rsidRDefault="006311BA" w:rsidP="006311BA">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Carry out any work assigned to it by the Reserve Bank and examine the proposal or suggestion referred to it. It shall provide data/ information, sought by the Reserve Bank periodically or as advised.</w:t>
      </w:r>
    </w:p>
    <w:p w:rsidR="006311BA" w:rsidRPr="006311BA" w:rsidRDefault="006311BA" w:rsidP="006311BA">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Submit an Annual Report to the Reserve Bank, within three months of completion of the accounting year. The SRO shall also submit the periodic/ </w:t>
      </w:r>
      <w:proofErr w:type="spellStart"/>
      <w:r w:rsidRPr="006311BA">
        <w:rPr>
          <w:rFonts w:ascii="Arial" w:eastAsia="Times New Roman" w:hAnsi="Arial" w:cs="Arial"/>
          <w:color w:val="000000"/>
          <w:sz w:val="20"/>
          <w:szCs w:val="20"/>
          <w:lang w:eastAsia="en-IN"/>
        </w:rPr>
        <w:t>adhoc</w:t>
      </w:r>
      <w:proofErr w:type="spellEnd"/>
      <w:r w:rsidRPr="006311BA">
        <w:rPr>
          <w:rFonts w:ascii="Arial" w:eastAsia="Times New Roman" w:hAnsi="Arial" w:cs="Arial"/>
          <w:color w:val="000000"/>
          <w:sz w:val="20"/>
          <w:szCs w:val="20"/>
          <w:lang w:eastAsia="en-IN"/>
        </w:rPr>
        <w:t xml:space="preserve"> returns as may be prescribed by the Reserve Bank.</w:t>
      </w:r>
    </w:p>
    <w:p w:rsidR="006311BA" w:rsidRPr="006311BA" w:rsidRDefault="006311BA" w:rsidP="006311BA">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Engage in periodic interactions with the Reserve Bank. It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that SRO would look at the larger picture of the industry/ segment in offering its views/ inputs/ suggestions.</w:t>
      </w:r>
    </w:p>
    <w:p w:rsidR="006311BA" w:rsidRPr="006311BA" w:rsidRDefault="006311BA" w:rsidP="006311BA">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Discharge such other functions </w:t>
      </w:r>
      <w:proofErr w:type="gramStart"/>
      <w:r w:rsidRPr="006311BA">
        <w:rPr>
          <w:rFonts w:ascii="Arial" w:eastAsia="Times New Roman" w:hAnsi="Arial" w:cs="Arial"/>
          <w:color w:val="000000"/>
          <w:sz w:val="20"/>
          <w:szCs w:val="20"/>
          <w:lang w:eastAsia="en-IN"/>
        </w:rPr>
        <w:t>and also</w:t>
      </w:r>
      <w:proofErr w:type="gramEnd"/>
      <w:r w:rsidRPr="006311BA">
        <w:rPr>
          <w:rFonts w:ascii="Arial" w:eastAsia="Times New Roman" w:hAnsi="Arial" w:cs="Arial"/>
          <w:color w:val="000000"/>
          <w:sz w:val="20"/>
          <w:szCs w:val="20"/>
          <w:lang w:eastAsia="en-IN"/>
        </w:rPr>
        <w:t xml:space="preserve"> abide by such other directions as specified by the Reserve Bank, from time to time.</w:t>
      </w:r>
    </w:p>
    <w:p w:rsidR="006311BA" w:rsidRPr="006311BA" w:rsidRDefault="006311BA" w:rsidP="006311BA">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Reserve Bank may, if it deems necessary, inspect the books of the SRO or arrange to have the books inspected by an audit firm. The SRO shall be obligated to provide the required information to the inspection team for the purpose of conduct of inspection. The expenses of such inspection shall be borne by the SRO.</w:t>
      </w:r>
    </w:p>
    <w:p w:rsidR="006311BA" w:rsidRPr="006311BA" w:rsidRDefault="006311BA" w:rsidP="006311BA">
      <w:pPr>
        <w:spacing w:before="100" w:beforeAutospacing="1" w:after="100" w:afterAutospacing="1" w:line="240" w:lineRule="auto"/>
        <w:jc w:val="center"/>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Chapter III – Eligibility Criteria, governance, and application for recognition</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Eligibility criteria for the applicant</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11. In order to ensure that the SRO delivers on its objectives and responsibilities, it is important to ensure that its independence and integrity is enshrined in its establishment and composition. The entities intending to function as an SRO </w:t>
      </w:r>
      <w:proofErr w:type="gramStart"/>
      <w:r w:rsidRPr="006311BA">
        <w:rPr>
          <w:rFonts w:ascii="Arial" w:eastAsia="Times New Roman" w:hAnsi="Arial" w:cs="Arial"/>
          <w:color w:val="000000"/>
          <w:sz w:val="20"/>
          <w:szCs w:val="20"/>
          <w:lang w:eastAsia="en-IN"/>
        </w:rPr>
        <w:t>shall, therefore, fulfil</w:t>
      </w:r>
      <w:proofErr w:type="gramEnd"/>
      <w:r w:rsidRPr="006311BA">
        <w:rPr>
          <w:rFonts w:ascii="Arial" w:eastAsia="Times New Roman" w:hAnsi="Arial" w:cs="Arial"/>
          <w:color w:val="000000"/>
          <w:sz w:val="20"/>
          <w:szCs w:val="20"/>
          <w:lang w:eastAsia="en-IN"/>
        </w:rPr>
        <w:t xml:space="preserve"> the following eligibility criteria:</w:t>
      </w:r>
    </w:p>
    <w:p w:rsidR="006311BA" w:rsidRPr="006311BA" w:rsidRDefault="006311BA" w:rsidP="006311BA">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The applicant </w:t>
      </w:r>
      <w:proofErr w:type="gramStart"/>
      <w:r w:rsidRPr="006311BA">
        <w:rPr>
          <w:rFonts w:ascii="Arial" w:eastAsia="Times New Roman" w:hAnsi="Arial" w:cs="Arial"/>
          <w:color w:val="000000"/>
          <w:sz w:val="20"/>
          <w:szCs w:val="20"/>
          <w:lang w:eastAsia="en-IN"/>
        </w:rPr>
        <w:t>shall be set up</w:t>
      </w:r>
      <w:proofErr w:type="gramEnd"/>
      <w:r w:rsidRPr="006311BA">
        <w:rPr>
          <w:rFonts w:ascii="Arial" w:eastAsia="Times New Roman" w:hAnsi="Arial" w:cs="Arial"/>
          <w:color w:val="000000"/>
          <w:sz w:val="20"/>
          <w:szCs w:val="20"/>
          <w:lang w:eastAsia="en-IN"/>
        </w:rPr>
        <w:t xml:space="preserve"> as a not-for-profit company registered under Section 8 of the Companies Act, 2013. The applicant must have adequate net-worth as specified, wherever necessary, at the time of inviting applications for each category/ class of REs and should possess or have the ability to create infrastructure to enable it to discharge responsibilities of an SRO on a continuing basis. The shareholding of the SRO should be sufficiently diversified, and no entity shall hold 10% or more of its paid-up share capital, either singly or acting in concert.</w:t>
      </w:r>
    </w:p>
    <w:p w:rsidR="006311BA" w:rsidRPr="006311BA" w:rsidRDefault="006311BA" w:rsidP="006311BA">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The applicant must represent the sector and have the specified membership or should have submitted roadmap for attaining specified membership within a reasonable timeline.</w:t>
      </w:r>
    </w:p>
    <w:p w:rsidR="006311BA" w:rsidRPr="006311BA" w:rsidRDefault="006311BA" w:rsidP="006311BA">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The applicant and its directors must have professional competence and have general reputation of fairness and integrity to </w:t>
      </w:r>
      <w:proofErr w:type="gramStart"/>
      <w:r w:rsidRPr="006311BA">
        <w:rPr>
          <w:rFonts w:ascii="Arial" w:eastAsia="Times New Roman" w:hAnsi="Arial" w:cs="Arial"/>
          <w:color w:val="000000"/>
          <w:sz w:val="20"/>
          <w:szCs w:val="20"/>
          <w:lang w:eastAsia="en-IN"/>
        </w:rPr>
        <w:t>be established</w:t>
      </w:r>
      <w:proofErr w:type="gramEnd"/>
      <w:r w:rsidRPr="006311BA">
        <w:rPr>
          <w:rFonts w:ascii="Arial" w:eastAsia="Times New Roman" w:hAnsi="Arial" w:cs="Arial"/>
          <w:color w:val="000000"/>
          <w:sz w:val="20"/>
          <w:szCs w:val="20"/>
          <w:lang w:eastAsia="en-IN"/>
        </w:rPr>
        <w:t xml:space="preserve"> to the satisfaction of the Reserve Bank. Neither the applicant nor any of its directors should be involved in any legal proceeding, which may have an adverse impact on the interest of the sector. Further, neither the applicant nor any of its directors </w:t>
      </w:r>
      <w:proofErr w:type="gramStart"/>
      <w:r w:rsidRPr="006311BA">
        <w:rPr>
          <w:rFonts w:ascii="Arial" w:eastAsia="Times New Roman" w:hAnsi="Arial" w:cs="Arial"/>
          <w:color w:val="000000"/>
          <w:sz w:val="20"/>
          <w:szCs w:val="20"/>
          <w:lang w:eastAsia="en-IN"/>
        </w:rPr>
        <w:t>should have been convicted</w:t>
      </w:r>
      <w:proofErr w:type="gramEnd"/>
      <w:r w:rsidRPr="006311BA">
        <w:rPr>
          <w:rFonts w:ascii="Arial" w:eastAsia="Times New Roman" w:hAnsi="Arial" w:cs="Arial"/>
          <w:color w:val="000000"/>
          <w:sz w:val="20"/>
          <w:szCs w:val="20"/>
          <w:lang w:eastAsia="en-IN"/>
        </w:rPr>
        <w:t xml:space="preserve"> of any offence including moral turpitude/ economic offence in the past.</w:t>
      </w:r>
    </w:p>
    <w:p w:rsidR="006311BA" w:rsidRPr="006311BA" w:rsidRDefault="006311BA" w:rsidP="006311BA">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The applicant must be fit and proper for the grant of recognition as an SRO, in all other respects. The applicant shall undertake to function as per the objectives and responsibilities prescribed under this framework.</w:t>
      </w:r>
    </w:p>
    <w:p w:rsidR="006311BA" w:rsidRPr="006311BA" w:rsidRDefault="006311BA" w:rsidP="006311BA">
      <w:pPr>
        <w:numPr>
          <w:ilvl w:val="0"/>
          <w:numId w:val="1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lastRenderedPageBreak/>
        <w:t>While granting recognition as an SRO, the Reserve Bank may, if deemed necessary, prescribe such other conditions as may be necessary to ensure that functioning of the SRO is not prejudicial to the public interest.</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Governance framework of the SRO</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12. The SRO </w:t>
      </w:r>
      <w:proofErr w:type="gramStart"/>
      <w:r w:rsidRPr="006311BA">
        <w:rPr>
          <w:rFonts w:ascii="Arial" w:eastAsia="Times New Roman" w:hAnsi="Arial" w:cs="Arial"/>
          <w:color w:val="000000"/>
          <w:sz w:val="20"/>
          <w:szCs w:val="20"/>
          <w:lang w:eastAsia="en-IN"/>
        </w:rPr>
        <w:t>is expected</w:t>
      </w:r>
      <w:proofErr w:type="gramEnd"/>
      <w:r w:rsidRPr="006311BA">
        <w:rPr>
          <w:rFonts w:ascii="Arial" w:eastAsia="Times New Roman" w:hAnsi="Arial" w:cs="Arial"/>
          <w:color w:val="000000"/>
          <w:sz w:val="20"/>
          <w:szCs w:val="20"/>
          <w:lang w:eastAsia="en-IN"/>
        </w:rPr>
        <w:t xml:space="preserve"> to operate with transparency, professionalism and independence, in order to foster greater confidence in the integrity of the sector. Compliance with the highest standards of governance is a pre-requisite for an effective SRO. Accordingly, the SRO shall abide by the following guidelines:</w:t>
      </w:r>
    </w:p>
    <w:p w:rsidR="006311BA" w:rsidRPr="006311BA" w:rsidRDefault="006311BA" w:rsidP="006311BA">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The SRO shall be professionally managed and have a suitable provision in their Articles of </w:t>
      </w:r>
      <w:proofErr w:type="gramStart"/>
      <w:r w:rsidRPr="006311BA">
        <w:rPr>
          <w:rFonts w:ascii="Arial" w:eastAsia="Times New Roman" w:hAnsi="Arial" w:cs="Arial"/>
          <w:color w:val="000000"/>
          <w:sz w:val="20"/>
          <w:szCs w:val="20"/>
          <w:lang w:eastAsia="en-IN"/>
        </w:rPr>
        <w:t>Association(</w:t>
      </w:r>
      <w:proofErr w:type="spellStart"/>
      <w:proofErr w:type="gramEnd"/>
      <w:r w:rsidRPr="006311BA">
        <w:rPr>
          <w:rFonts w:ascii="Arial" w:eastAsia="Times New Roman" w:hAnsi="Arial" w:cs="Arial"/>
          <w:color w:val="000000"/>
          <w:sz w:val="20"/>
          <w:szCs w:val="20"/>
          <w:lang w:eastAsia="en-IN"/>
        </w:rPr>
        <w:t>AoA</w:t>
      </w:r>
      <w:proofErr w:type="spellEnd"/>
      <w:r w:rsidRPr="006311BA">
        <w:rPr>
          <w:rFonts w:ascii="Arial" w:eastAsia="Times New Roman" w:hAnsi="Arial" w:cs="Arial"/>
          <w:color w:val="000000"/>
          <w:sz w:val="20"/>
          <w:szCs w:val="20"/>
          <w:lang w:eastAsia="en-IN"/>
        </w:rPr>
        <w:t xml:space="preserve">)/ bye-laws to ensure this. </w:t>
      </w:r>
      <w:proofErr w:type="spellStart"/>
      <w:r w:rsidRPr="006311BA">
        <w:rPr>
          <w:rFonts w:ascii="Arial" w:eastAsia="Times New Roman" w:hAnsi="Arial" w:cs="Arial"/>
          <w:color w:val="000000"/>
          <w:sz w:val="20"/>
          <w:szCs w:val="20"/>
          <w:lang w:eastAsia="en-IN"/>
        </w:rPr>
        <w:t>AoA</w:t>
      </w:r>
      <w:proofErr w:type="spellEnd"/>
      <w:r w:rsidRPr="006311BA">
        <w:rPr>
          <w:rFonts w:ascii="Arial" w:eastAsia="Times New Roman" w:hAnsi="Arial" w:cs="Arial"/>
          <w:color w:val="000000"/>
          <w:sz w:val="20"/>
          <w:szCs w:val="20"/>
          <w:lang w:eastAsia="en-IN"/>
        </w:rPr>
        <w:t xml:space="preserve">/ </w:t>
      </w:r>
      <w:proofErr w:type="gramStart"/>
      <w:r w:rsidRPr="006311BA">
        <w:rPr>
          <w:rFonts w:ascii="Arial" w:eastAsia="Times New Roman" w:hAnsi="Arial" w:cs="Arial"/>
          <w:color w:val="000000"/>
          <w:sz w:val="20"/>
          <w:szCs w:val="20"/>
          <w:lang w:eastAsia="en-IN"/>
        </w:rPr>
        <w:t>bye laws</w:t>
      </w:r>
      <w:proofErr w:type="gramEnd"/>
      <w:r w:rsidRPr="006311BA">
        <w:rPr>
          <w:rFonts w:ascii="Arial" w:eastAsia="Times New Roman" w:hAnsi="Arial" w:cs="Arial"/>
          <w:color w:val="000000"/>
          <w:sz w:val="20"/>
          <w:szCs w:val="20"/>
          <w:lang w:eastAsia="en-IN"/>
        </w:rPr>
        <w:t xml:space="preserve"> shall clearly provide for the manner in which the Board of Directors/ governing body would function, duly addressing issues of conflict of interest.</w:t>
      </w:r>
    </w:p>
    <w:p w:rsidR="006311BA" w:rsidRPr="006311BA" w:rsidRDefault="006311BA" w:rsidP="006311BA">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The </w:t>
      </w:r>
      <w:proofErr w:type="spellStart"/>
      <w:r w:rsidRPr="006311BA">
        <w:rPr>
          <w:rFonts w:ascii="Arial" w:eastAsia="Times New Roman" w:hAnsi="Arial" w:cs="Arial"/>
          <w:color w:val="000000"/>
          <w:sz w:val="20"/>
          <w:szCs w:val="20"/>
          <w:lang w:eastAsia="en-IN"/>
        </w:rPr>
        <w:t>AoA</w:t>
      </w:r>
      <w:proofErr w:type="spellEnd"/>
      <w:r w:rsidRPr="006311BA">
        <w:rPr>
          <w:rFonts w:ascii="Arial" w:eastAsia="Times New Roman" w:hAnsi="Arial" w:cs="Arial"/>
          <w:color w:val="000000"/>
          <w:sz w:val="20"/>
          <w:szCs w:val="20"/>
          <w:lang w:eastAsia="en-IN"/>
        </w:rPr>
        <w:t xml:space="preserve">/ bye-laws of the SRO shall specify the functions it will discharge, as one of its main objects. The </w:t>
      </w:r>
      <w:proofErr w:type="spellStart"/>
      <w:r w:rsidRPr="006311BA">
        <w:rPr>
          <w:rFonts w:ascii="Arial" w:eastAsia="Times New Roman" w:hAnsi="Arial" w:cs="Arial"/>
          <w:color w:val="000000"/>
          <w:sz w:val="20"/>
          <w:szCs w:val="20"/>
          <w:lang w:eastAsia="en-IN"/>
        </w:rPr>
        <w:t>AoA</w:t>
      </w:r>
      <w:proofErr w:type="spellEnd"/>
      <w:r w:rsidRPr="006311BA">
        <w:rPr>
          <w:rFonts w:ascii="Arial" w:eastAsia="Times New Roman" w:hAnsi="Arial" w:cs="Arial"/>
          <w:color w:val="000000"/>
          <w:sz w:val="20"/>
          <w:szCs w:val="20"/>
          <w:lang w:eastAsia="en-IN"/>
        </w:rPr>
        <w:t>/bye-laws shall also clearly lay down the criteria for admission, expulsion, suspension, re-admission, etc. of members.</w:t>
      </w:r>
    </w:p>
    <w:p w:rsidR="006311BA" w:rsidRPr="006311BA" w:rsidRDefault="006311BA" w:rsidP="006311BA">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The Directors shall fulfil the 'fit and proper' criteria as framed by the Board of the SRO on an ongoing basis and have relevant expertise/ experience and be persons of high integrity. At least one-third of members in the Board of Directors including the chairperson shall be independent and without any active association with the category/ class of REs for which the SRO is established. The Board </w:t>
      </w:r>
      <w:proofErr w:type="gramStart"/>
      <w:r w:rsidRPr="006311BA">
        <w:rPr>
          <w:rFonts w:ascii="Arial" w:eastAsia="Times New Roman" w:hAnsi="Arial" w:cs="Arial"/>
          <w:color w:val="000000"/>
          <w:sz w:val="20"/>
          <w:szCs w:val="20"/>
          <w:lang w:eastAsia="en-IN"/>
        </w:rPr>
        <w:t>shall, among others, frame</w:t>
      </w:r>
      <w:proofErr w:type="gramEnd"/>
      <w:r w:rsidRPr="006311BA">
        <w:rPr>
          <w:rFonts w:ascii="Arial" w:eastAsia="Times New Roman" w:hAnsi="Arial" w:cs="Arial"/>
          <w:color w:val="000000"/>
          <w:sz w:val="20"/>
          <w:szCs w:val="20"/>
          <w:lang w:eastAsia="en-IN"/>
        </w:rPr>
        <w:t xml:space="preserve"> a policy on rotation of directors for important positions in the Board. Any change in the directorship or any adverse information about any </w:t>
      </w:r>
      <w:proofErr w:type="gramStart"/>
      <w:r w:rsidRPr="006311BA">
        <w:rPr>
          <w:rFonts w:ascii="Arial" w:eastAsia="Times New Roman" w:hAnsi="Arial" w:cs="Arial"/>
          <w:color w:val="000000"/>
          <w:sz w:val="20"/>
          <w:szCs w:val="20"/>
          <w:lang w:eastAsia="en-IN"/>
        </w:rPr>
        <w:t>Director,</w:t>
      </w:r>
      <w:proofErr w:type="gramEnd"/>
      <w:r w:rsidRPr="006311BA">
        <w:rPr>
          <w:rFonts w:ascii="Arial" w:eastAsia="Times New Roman" w:hAnsi="Arial" w:cs="Arial"/>
          <w:color w:val="000000"/>
          <w:sz w:val="20"/>
          <w:szCs w:val="20"/>
          <w:lang w:eastAsia="en-IN"/>
        </w:rPr>
        <w:t xml:space="preserve"> shall be immediately reported to the Reserve Bank.</w:t>
      </w:r>
    </w:p>
    <w:p w:rsidR="006311BA" w:rsidRPr="006311BA" w:rsidRDefault="006311BA" w:rsidP="006311BA">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The Board shall ensure that the SRO has adequately skilled human resources and robust technical capability to monitor the sector. The Board shall follow transparent practices for establishing its governance processes.</w:t>
      </w:r>
    </w:p>
    <w:p w:rsidR="006311BA" w:rsidRPr="006311BA" w:rsidRDefault="006311BA" w:rsidP="006311BA">
      <w:pPr>
        <w:numPr>
          <w:ilvl w:val="0"/>
          <w:numId w:val="1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Recognised SROs shall ensure to comply with the provisions of relevant Acts, applicable regulations, guidelines, directions or circulars issued by the Reserve Bank from time to time.</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Application for recognition</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13. The process of seeking recognition as an SRO shall be robust </w:t>
      </w:r>
      <w:proofErr w:type="gramStart"/>
      <w:r w:rsidRPr="006311BA">
        <w:rPr>
          <w:rFonts w:ascii="Arial" w:eastAsia="Times New Roman" w:hAnsi="Arial" w:cs="Arial"/>
          <w:color w:val="000000"/>
          <w:sz w:val="20"/>
          <w:szCs w:val="20"/>
          <w:lang w:eastAsia="en-IN"/>
        </w:rPr>
        <w:t>so as to</w:t>
      </w:r>
      <w:proofErr w:type="gramEnd"/>
      <w:r w:rsidRPr="006311BA">
        <w:rPr>
          <w:rFonts w:ascii="Arial" w:eastAsia="Times New Roman" w:hAnsi="Arial" w:cs="Arial"/>
          <w:color w:val="000000"/>
          <w:sz w:val="20"/>
          <w:szCs w:val="20"/>
          <w:lang w:eastAsia="en-IN"/>
        </w:rPr>
        <w:t xml:space="preserve"> ensure adherence to a set of stringent parameters essential for the critical role it is required to play. An entity aspiring to </w:t>
      </w:r>
      <w:proofErr w:type="gramStart"/>
      <w:r w:rsidRPr="006311BA">
        <w:rPr>
          <w:rFonts w:ascii="Arial" w:eastAsia="Times New Roman" w:hAnsi="Arial" w:cs="Arial"/>
          <w:color w:val="000000"/>
          <w:sz w:val="20"/>
          <w:szCs w:val="20"/>
          <w:lang w:eastAsia="en-IN"/>
        </w:rPr>
        <w:t>function as an SRO under this framework shall be required to fulfil the following requirements/</w:t>
      </w:r>
      <w:proofErr w:type="gramEnd"/>
      <w:r w:rsidRPr="006311BA">
        <w:rPr>
          <w:rFonts w:ascii="Arial" w:eastAsia="Times New Roman" w:hAnsi="Arial" w:cs="Arial"/>
          <w:color w:val="000000"/>
          <w:sz w:val="20"/>
          <w:szCs w:val="20"/>
          <w:lang w:eastAsia="en-IN"/>
        </w:rPr>
        <w:t xml:space="preserve"> submit the following documents while making an application for recognition. The requirements are as under:</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6311BA">
        <w:rPr>
          <w:rFonts w:ascii="Arial" w:eastAsia="Times New Roman" w:hAnsi="Arial" w:cs="Arial"/>
          <w:color w:val="000000"/>
          <w:sz w:val="20"/>
          <w:szCs w:val="20"/>
          <w:lang w:eastAsia="en-IN"/>
        </w:rPr>
        <w:t>i</w:t>
      </w:r>
      <w:proofErr w:type="spellEnd"/>
      <w:r w:rsidRPr="006311BA">
        <w:rPr>
          <w:rFonts w:ascii="Arial" w:eastAsia="Times New Roman" w:hAnsi="Arial" w:cs="Arial"/>
          <w:color w:val="000000"/>
          <w:sz w:val="20"/>
          <w:szCs w:val="20"/>
          <w:lang w:eastAsia="en-IN"/>
        </w:rPr>
        <w:t xml:space="preserve">. The application made by the applicant </w:t>
      </w:r>
      <w:proofErr w:type="gramStart"/>
      <w:r w:rsidRPr="006311BA">
        <w:rPr>
          <w:rFonts w:ascii="Arial" w:eastAsia="Times New Roman" w:hAnsi="Arial" w:cs="Arial"/>
          <w:color w:val="000000"/>
          <w:sz w:val="20"/>
          <w:szCs w:val="20"/>
          <w:lang w:eastAsia="en-IN"/>
        </w:rPr>
        <w:t>shall be accompanied</w:t>
      </w:r>
      <w:proofErr w:type="gramEnd"/>
      <w:r w:rsidRPr="006311BA">
        <w:rPr>
          <w:rFonts w:ascii="Arial" w:eastAsia="Times New Roman" w:hAnsi="Arial" w:cs="Arial"/>
          <w:color w:val="000000"/>
          <w:sz w:val="20"/>
          <w:szCs w:val="20"/>
          <w:lang w:eastAsia="en-IN"/>
        </w:rPr>
        <w:t xml:space="preserve"> by:</w:t>
      </w:r>
    </w:p>
    <w:p w:rsidR="006311BA" w:rsidRPr="006311BA" w:rsidRDefault="006311BA" w:rsidP="006311BA">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A copy of the Memorandum of Association relating to the constitution of the SRO;</w:t>
      </w:r>
    </w:p>
    <w:p w:rsidR="006311BA" w:rsidRPr="006311BA" w:rsidRDefault="006311BA" w:rsidP="006311BA">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A copy of the Articles of Association/ bye-laws of SRO;</w:t>
      </w:r>
    </w:p>
    <w:p w:rsidR="006311BA" w:rsidRPr="006311BA" w:rsidRDefault="006311BA" w:rsidP="006311BA">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Details of the constitution of its Board and the Directors, and roles/ responsibilities of management and the manner in which its operations would be undertaken;</w:t>
      </w:r>
    </w:p>
    <w:p w:rsidR="006311BA" w:rsidRPr="006311BA" w:rsidRDefault="006311BA" w:rsidP="006311BA">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The powers and duties of the office bearers</w:t>
      </w:r>
      <w:hyperlink r:id="rId103" w:anchor="FT1" w:history="1">
        <w:r w:rsidRPr="006311BA">
          <w:rPr>
            <w:rFonts w:ascii="Arial" w:eastAsia="Times New Roman" w:hAnsi="Arial" w:cs="Arial"/>
            <w:color w:val="0000FF"/>
            <w:sz w:val="15"/>
            <w:szCs w:val="15"/>
            <w:u w:val="single"/>
            <w:vertAlign w:val="superscript"/>
            <w:lang w:eastAsia="en-IN"/>
          </w:rPr>
          <w:t>1</w:t>
        </w:r>
      </w:hyperlink>
      <w:r w:rsidRPr="006311BA">
        <w:rPr>
          <w:rFonts w:ascii="Arial" w:eastAsia="Times New Roman" w:hAnsi="Arial" w:cs="Arial"/>
          <w:color w:val="000000"/>
          <w:sz w:val="20"/>
          <w:szCs w:val="20"/>
          <w:lang w:eastAsia="en-IN"/>
        </w:rPr>
        <w:t> of SRO;</w:t>
      </w:r>
    </w:p>
    <w:p w:rsidR="006311BA" w:rsidRPr="006311BA" w:rsidRDefault="006311BA" w:rsidP="006311BA">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Roadmap to achieve the minimum membership criteria within the prescribed timeline;</w:t>
      </w:r>
    </w:p>
    <w:p w:rsidR="006311BA" w:rsidRPr="006311BA" w:rsidRDefault="006311BA" w:rsidP="006311BA">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The application shall be signed by the authorized person, on behalf of the applicant under authority of its Board of Directors;</w:t>
      </w:r>
    </w:p>
    <w:p w:rsidR="006311BA" w:rsidRPr="006311BA" w:rsidRDefault="006311BA" w:rsidP="006311BA">
      <w:pPr>
        <w:numPr>
          <w:ilvl w:val="0"/>
          <w:numId w:val="1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Reserve Bank may require the entity to submit any further such information or clarification as may be deemed necessary by it to satisfy itself regarding the fit &amp; proper status of the entity applying to be an SRO before granting it recognition as an SRO;</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6311BA">
        <w:rPr>
          <w:rFonts w:ascii="Arial" w:eastAsia="Times New Roman" w:hAnsi="Arial" w:cs="Arial"/>
          <w:color w:val="000000"/>
          <w:sz w:val="20"/>
          <w:szCs w:val="20"/>
          <w:lang w:eastAsia="en-IN"/>
        </w:rPr>
        <w:t>ii. Any application, which is not complete in all aspects or does not fulfil the requisite criteria</w:t>
      </w:r>
      <w:proofErr w:type="gramEnd"/>
      <w:r w:rsidRPr="006311BA">
        <w:rPr>
          <w:rFonts w:ascii="Arial" w:eastAsia="Times New Roman" w:hAnsi="Arial" w:cs="Arial"/>
          <w:color w:val="000000"/>
          <w:sz w:val="20"/>
          <w:szCs w:val="20"/>
          <w:lang w:eastAsia="en-IN"/>
        </w:rPr>
        <w:t xml:space="preserve"> shall be liable to be rejected by the Reserve Bank. However, before rejecting any such application, Reserve Bank shall give an opportunity to the applicant to address such objections, within 15 days from date of despatch of intimation by Reserve Bank.</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lastRenderedPageBreak/>
        <w:t xml:space="preserve">iii. Where the applicant </w:t>
      </w:r>
      <w:proofErr w:type="gramStart"/>
      <w:r w:rsidRPr="006311BA">
        <w:rPr>
          <w:rFonts w:ascii="Arial" w:eastAsia="Times New Roman" w:hAnsi="Arial" w:cs="Arial"/>
          <w:color w:val="000000"/>
          <w:sz w:val="20"/>
          <w:szCs w:val="20"/>
          <w:lang w:eastAsia="en-IN"/>
        </w:rPr>
        <w:t>is deemed</w:t>
      </w:r>
      <w:proofErr w:type="gramEnd"/>
      <w:r w:rsidRPr="006311BA">
        <w:rPr>
          <w:rFonts w:ascii="Arial" w:eastAsia="Times New Roman" w:hAnsi="Arial" w:cs="Arial"/>
          <w:color w:val="000000"/>
          <w:sz w:val="20"/>
          <w:szCs w:val="20"/>
          <w:lang w:eastAsia="en-IN"/>
        </w:rPr>
        <w:t xml:space="preserve"> suitable, the Reserve Bank would proceed to issue a “Letter of Recognition” as the SRO. Reserve Bank reserves the right </w:t>
      </w:r>
      <w:proofErr w:type="gramStart"/>
      <w:r w:rsidRPr="006311BA">
        <w:rPr>
          <w:rFonts w:ascii="Arial" w:eastAsia="Times New Roman" w:hAnsi="Arial" w:cs="Arial"/>
          <w:color w:val="000000"/>
          <w:sz w:val="20"/>
          <w:szCs w:val="20"/>
          <w:lang w:eastAsia="en-IN"/>
        </w:rPr>
        <w:t>to not grant</w:t>
      </w:r>
      <w:proofErr w:type="gramEnd"/>
      <w:r w:rsidRPr="006311BA">
        <w:rPr>
          <w:rFonts w:ascii="Arial" w:eastAsia="Times New Roman" w:hAnsi="Arial" w:cs="Arial"/>
          <w:color w:val="000000"/>
          <w:sz w:val="20"/>
          <w:szCs w:val="20"/>
          <w:lang w:eastAsia="en-IN"/>
        </w:rPr>
        <w:t xml:space="preserve"> recognition to any SRO. The decision of Reserve Bank in this regard shall be final.</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Conditions for grant of recognition</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14. The recognition granted to SRO shall be valid subject to the following conditions:</w:t>
      </w:r>
    </w:p>
    <w:p w:rsidR="006311BA" w:rsidRPr="006311BA" w:rsidRDefault="006311BA" w:rsidP="006311BA">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Information or particulars furnished by recognised SRO shall be true and </w:t>
      </w:r>
      <w:proofErr w:type="gramStart"/>
      <w:r w:rsidRPr="006311BA">
        <w:rPr>
          <w:rFonts w:ascii="Arial" w:eastAsia="Times New Roman" w:hAnsi="Arial" w:cs="Arial"/>
          <w:color w:val="000000"/>
          <w:sz w:val="20"/>
          <w:szCs w:val="20"/>
          <w:lang w:eastAsia="en-IN"/>
        </w:rPr>
        <w:t>not misleading</w:t>
      </w:r>
      <w:proofErr w:type="gramEnd"/>
      <w:r w:rsidRPr="006311BA">
        <w:rPr>
          <w:rFonts w:ascii="Arial" w:eastAsia="Times New Roman" w:hAnsi="Arial" w:cs="Arial"/>
          <w:color w:val="000000"/>
          <w:sz w:val="20"/>
          <w:szCs w:val="20"/>
          <w:lang w:eastAsia="en-IN"/>
        </w:rPr>
        <w:t xml:space="preserve"> in any material aspects.</w:t>
      </w:r>
    </w:p>
    <w:p w:rsidR="006311BA" w:rsidRPr="006311BA" w:rsidRDefault="006311BA" w:rsidP="006311BA">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The requirements prescribed in this framework, including that of membership as prescribed, </w:t>
      </w:r>
      <w:proofErr w:type="gramStart"/>
      <w:r w:rsidRPr="006311BA">
        <w:rPr>
          <w:rFonts w:ascii="Arial" w:eastAsia="Times New Roman" w:hAnsi="Arial" w:cs="Arial"/>
          <w:color w:val="000000"/>
          <w:sz w:val="20"/>
          <w:szCs w:val="20"/>
          <w:lang w:eastAsia="en-IN"/>
        </w:rPr>
        <w:t>shall be adhered</w:t>
      </w:r>
      <w:proofErr w:type="gramEnd"/>
      <w:r w:rsidRPr="006311BA">
        <w:rPr>
          <w:rFonts w:ascii="Arial" w:eastAsia="Times New Roman" w:hAnsi="Arial" w:cs="Arial"/>
          <w:color w:val="000000"/>
          <w:sz w:val="20"/>
          <w:szCs w:val="20"/>
          <w:lang w:eastAsia="en-IN"/>
        </w:rPr>
        <w:t xml:space="preserve"> to on a continuing basis.</w:t>
      </w:r>
    </w:p>
    <w:p w:rsidR="006311BA" w:rsidRPr="006311BA" w:rsidRDefault="006311BA" w:rsidP="006311BA">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The SRO shall ensure adherence to the terms and conditions governing its recognition. The recognition granted to the SRO shall be subject to periodic review by the Reserve Bank, as considered necessary.</w:t>
      </w:r>
    </w:p>
    <w:p w:rsidR="006311BA" w:rsidRPr="006311BA" w:rsidRDefault="006311BA" w:rsidP="006311BA">
      <w:pPr>
        <w:numPr>
          <w:ilvl w:val="0"/>
          <w:numId w:val="1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Reserve Bank shall revoke the recognition granted to the SRO, if it deems the functioning of the SRO to be detrimental to public interest or any other stakeholder and/ or the SRO is found to be conducting activities which are not in conformity with the objectives of the SRO, after giving due opportunity of being heard.</w:t>
      </w:r>
    </w:p>
    <w:p w:rsidR="006311BA" w:rsidRPr="006311BA" w:rsidRDefault="006311BA" w:rsidP="006311BA">
      <w:pPr>
        <w:spacing w:before="100" w:beforeAutospacing="1" w:after="100" w:afterAutospacing="1" w:line="240" w:lineRule="auto"/>
        <w:jc w:val="center"/>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Chapter IV – Membership Criteria</w:t>
      </w:r>
    </w:p>
    <w:p w:rsidR="006311BA" w:rsidRPr="006311BA" w:rsidRDefault="006311BA" w:rsidP="006311BA">
      <w:pPr>
        <w:spacing w:before="100" w:beforeAutospacing="1" w:after="100" w:afterAutospacing="1" w:line="240" w:lineRule="auto"/>
        <w:jc w:val="both"/>
        <w:rPr>
          <w:rFonts w:ascii="Arial" w:eastAsia="Times New Roman" w:hAnsi="Arial" w:cs="Arial"/>
          <w:b/>
          <w:bCs/>
          <w:color w:val="000000"/>
          <w:sz w:val="20"/>
          <w:szCs w:val="20"/>
          <w:lang w:eastAsia="en-IN"/>
        </w:rPr>
      </w:pPr>
      <w:r w:rsidRPr="006311BA">
        <w:rPr>
          <w:rFonts w:ascii="Arial" w:eastAsia="Times New Roman" w:hAnsi="Arial" w:cs="Arial"/>
          <w:b/>
          <w:bCs/>
          <w:color w:val="000000"/>
          <w:sz w:val="20"/>
          <w:szCs w:val="20"/>
          <w:lang w:eastAsia="en-IN"/>
        </w:rPr>
        <w:t>Membership</w:t>
      </w:r>
    </w:p>
    <w:p w:rsidR="006311BA" w:rsidRPr="006311BA" w:rsidRDefault="006311BA" w:rsidP="006311BA">
      <w:pPr>
        <w:spacing w:before="100" w:beforeAutospacing="1" w:after="100" w:afterAutospacing="1" w:line="240" w:lineRule="auto"/>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15. It is necessary that the SRO </w:t>
      </w:r>
      <w:proofErr w:type="gramStart"/>
      <w:r w:rsidRPr="006311BA">
        <w:rPr>
          <w:rFonts w:ascii="Arial" w:eastAsia="Times New Roman" w:hAnsi="Arial" w:cs="Arial"/>
          <w:color w:val="000000"/>
          <w:sz w:val="20"/>
          <w:szCs w:val="20"/>
          <w:lang w:eastAsia="en-IN"/>
        </w:rPr>
        <w:t>operates</w:t>
      </w:r>
      <w:proofErr w:type="gramEnd"/>
      <w:r w:rsidRPr="006311BA">
        <w:rPr>
          <w:rFonts w:ascii="Arial" w:eastAsia="Times New Roman" w:hAnsi="Arial" w:cs="Arial"/>
          <w:color w:val="000000"/>
          <w:sz w:val="20"/>
          <w:szCs w:val="20"/>
          <w:lang w:eastAsia="en-IN"/>
        </w:rPr>
        <w:t xml:space="preserve"> as a true representative of the sector and its members. Therefore, the SRO should have a good mix of members at all levels to represent the sector holistically. Accordingly, membership criteria of the SRO shall be as prescribed by the Reserve Bank at the time of inviting the application for each category/ class of </w:t>
      </w:r>
      <w:proofErr w:type="spellStart"/>
      <w:r w:rsidRPr="006311BA">
        <w:rPr>
          <w:rFonts w:ascii="Arial" w:eastAsia="Times New Roman" w:hAnsi="Arial" w:cs="Arial"/>
          <w:color w:val="000000"/>
          <w:sz w:val="20"/>
          <w:szCs w:val="20"/>
          <w:lang w:eastAsia="en-IN"/>
        </w:rPr>
        <w:t>REs.</w:t>
      </w:r>
      <w:proofErr w:type="spellEnd"/>
      <w:r w:rsidRPr="006311BA">
        <w:rPr>
          <w:rFonts w:ascii="Arial" w:eastAsia="Times New Roman" w:hAnsi="Arial" w:cs="Arial"/>
          <w:color w:val="000000"/>
          <w:sz w:val="20"/>
          <w:szCs w:val="20"/>
          <w:lang w:eastAsia="en-IN"/>
        </w:rPr>
        <w:t xml:space="preserve"> In particular, the SRO shall also adhere to the following criteria:</w:t>
      </w:r>
    </w:p>
    <w:p w:rsidR="006311BA" w:rsidRPr="006311BA" w:rsidRDefault="006311BA" w:rsidP="006311BA">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 xml:space="preserve">The minimum membership that </w:t>
      </w:r>
      <w:proofErr w:type="gramStart"/>
      <w:r w:rsidRPr="006311BA">
        <w:rPr>
          <w:rFonts w:ascii="Arial" w:eastAsia="Times New Roman" w:hAnsi="Arial" w:cs="Arial"/>
          <w:color w:val="000000"/>
          <w:sz w:val="20"/>
          <w:szCs w:val="20"/>
          <w:lang w:eastAsia="en-IN"/>
        </w:rPr>
        <w:t>may be prescribed</w:t>
      </w:r>
      <w:proofErr w:type="gramEnd"/>
      <w:r w:rsidRPr="006311BA">
        <w:rPr>
          <w:rFonts w:ascii="Arial" w:eastAsia="Times New Roman" w:hAnsi="Arial" w:cs="Arial"/>
          <w:color w:val="000000"/>
          <w:sz w:val="20"/>
          <w:szCs w:val="20"/>
          <w:lang w:eastAsia="en-IN"/>
        </w:rPr>
        <w:t xml:space="preserve"> by the Reserve Bank shall be attained ideally at the time of making an application or within such a timeline as prescribed by the Reserve Bank but not exceeding two years, from the date of grant of recognition. Failure to achieve specified membership within the timeline could result in revocation of the recognition granted.</w:t>
      </w:r>
    </w:p>
    <w:p w:rsidR="006311BA" w:rsidRPr="006311BA" w:rsidRDefault="006311BA" w:rsidP="006311BA">
      <w:pPr>
        <w:numPr>
          <w:ilvl w:val="0"/>
          <w:numId w:val="1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11BA">
        <w:rPr>
          <w:rFonts w:ascii="Arial" w:eastAsia="Times New Roman" w:hAnsi="Arial" w:cs="Arial"/>
          <w:color w:val="000000"/>
          <w:sz w:val="20"/>
          <w:szCs w:val="20"/>
          <w:lang w:eastAsia="en-IN"/>
        </w:rPr>
        <w:t>The membership of SRO shall be voluntary for the members.</w:t>
      </w:r>
    </w:p>
    <w:p w:rsidR="006311BA" w:rsidRDefault="006311BA" w:rsidP="00007BC6">
      <w:pPr>
        <w:rPr>
          <w:rFonts w:ascii="Times New Roman" w:hAnsi="Times New Roman" w:cs="Times New Roman"/>
          <w:sz w:val="20"/>
          <w:szCs w:val="20"/>
        </w:rPr>
      </w:pPr>
      <w:r w:rsidRPr="006311BA">
        <w:rPr>
          <w:rFonts w:ascii="Times New Roman" w:hAnsi="Times New Roman" w:cs="Times New Roman"/>
          <w:sz w:val="20"/>
          <w:szCs w:val="20"/>
        </w:rPr>
        <w:t>For more details, kindly refer:</w:t>
      </w:r>
    </w:p>
    <w:p w:rsidR="006311BA" w:rsidRDefault="006311BA" w:rsidP="00007BC6">
      <w:pPr>
        <w:rPr>
          <w:rFonts w:ascii="Times New Roman" w:hAnsi="Times New Roman" w:cs="Times New Roman"/>
          <w:sz w:val="20"/>
          <w:szCs w:val="20"/>
        </w:rPr>
      </w:pPr>
      <w:hyperlink r:id="rId104" w:history="1">
        <w:r w:rsidRPr="00C03CF9">
          <w:rPr>
            <w:rStyle w:val="Hyperlink"/>
            <w:rFonts w:ascii="Times New Roman" w:hAnsi="Times New Roman" w:cs="Times New Roman"/>
            <w:sz w:val="20"/>
            <w:szCs w:val="20"/>
          </w:rPr>
          <w:t>https://www.rbi.org.in/Scripts/NotificationUser.aspx?Id=12636&amp;Mode=0</w:t>
        </w:r>
      </w:hyperlink>
      <w:r>
        <w:rPr>
          <w:rFonts w:ascii="Times New Roman" w:hAnsi="Times New Roman" w:cs="Times New Roman"/>
          <w:sz w:val="20"/>
          <w:szCs w:val="20"/>
        </w:rPr>
        <w:t xml:space="preserve"> </w:t>
      </w: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Default="00DE3FCC" w:rsidP="00007BC6">
      <w:pPr>
        <w:rPr>
          <w:rFonts w:ascii="Times New Roman" w:hAnsi="Times New Roman" w:cs="Times New Roman"/>
          <w:sz w:val="20"/>
          <w:szCs w:val="20"/>
        </w:rPr>
      </w:pPr>
    </w:p>
    <w:p w:rsidR="00DE3FCC" w:rsidRPr="00DE3FCC" w:rsidRDefault="00DE3FCC" w:rsidP="00DE3FCC">
      <w:pPr>
        <w:spacing w:before="100" w:beforeAutospacing="1" w:after="100" w:afterAutospacing="1" w:line="240" w:lineRule="auto"/>
        <w:jc w:val="both"/>
        <w:rPr>
          <w:rFonts w:ascii="Arial" w:eastAsia="Times New Roman" w:hAnsi="Arial" w:cs="Arial"/>
          <w:b/>
          <w:bCs/>
          <w:color w:val="000000"/>
          <w:sz w:val="20"/>
          <w:szCs w:val="20"/>
          <w:lang w:eastAsia="en-IN"/>
        </w:rPr>
      </w:pPr>
      <w:r w:rsidRPr="00DE3FCC">
        <w:rPr>
          <w:rFonts w:ascii="Arial" w:eastAsia="Times New Roman" w:hAnsi="Arial" w:cs="Arial"/>
          <w:b/>
          <w:bCs/>
          <w:color w:val="000000"/>
          <w:sz w:val="20"/>
          <w:szCs w:val="20"/>
          <w:lang w:eastAsia="en-IN"/>
        </w:rPr>
        <w:lastRenderedPageBreak/>
        <w:t>Investments in Alternative Investment Funds (AIFs)</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RBI/2023-24/140</w:t>
      </w:r>
      <w:r w:rsidRPr="00DE3FCC">
        <w:rPr>
          <w:rFonts w:ascii="Arial" w:eastAsia="Times New Roman" w:hAnsi="Arial" w:cs="Arial"/>
          <w:color w:val="000000"/>
          <w:sz w:val="20"/>
          <w:szCs w:val="20"/>
          <w:lang w:eastAsia="en-IN"/>
        </w:rPr>
        <w:br/>
        <w:t>DOR.STR.REC.85/21.04.048/2023-24</w:t>
      </w:r>
    </w:p>
    <w:p w:rsidR="00DE3FCC" w:rsidRPr="00DE3FCC" w:rsidRDefault="00DE3FCC" w:rsidP="00DE3FCC">
      <w:pPr>
        <w:spacing w:before="100" w:beforeAutospacing="1" w:after="100" w:afterAutospacing="1" w:line="240" w:lineRule="auto"/>
        <w:jc w:val="right"/>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March 27, 2024</w:t>
      </w:r>
    </w:p>
    <w:p w:rsidR="00DE3FCC" w:rsidRPr="00DE3FCC" w:rsidRDefault="00DE3FCC" w:rsidP="00DE3FCC">
      <w:pPr>
        <w:spacing w:before="100" w:beforeAutospacing="1" w:after="100" w:afterAutospacing="1" w:line="240" w:lineRule="auto"/>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All Commercial Banks (including Small Finance Banks, Local Area Banks and Regional Rural Banks</w:t>
      </w:r>
      <w:proofErr w:type="gramStart"/>
      <w:r w:rsidRPr="00DE3FCC">
        <w:rPr>
          <w:rFonts w:ascii="Arial" w:eastAsia="Times New Roman" w:hAnsi="Arial" w:cs="Arial"/>
          <w:color w:val="000000"/>
          <w:sz w:val="20"/>
          <w:szCs w:val="20"/>
          <w:lang w:eastAsia="en-IN"/>
        </w:rPr>
        <w:t>)</w:t>
      </w:r>
      <w:proofErr w:type="gramEnd"/>
      <w:r w:rsidRPr="00DE3FCC">
        <w:rPr>
          <w:rFonts w:ascii="Arial" w:eastAsia="Times New Roman" w:hAnsi="Arial" w:cs="Arial"/>
          <w:color w:val="000000"/>
          <w:sz w:val="20"/>
          <w:szCs w:val="20"/>
          <w:lang w:eastAsia="en-IN"/>
        </w:rPr>
        <w:br/>
        <w:t>All Primary (Urban) Co-operative Banks/State Co-operative Banks/ Central Co-operative Banks</w:t>
      </w:r>
      <w:r w:rsidRPr="00DE3FCC">
        <w:rPr>
          <w:rFonts w:ascii="Arial" w:eastAsia="Times New Roman" w:hAnsi="Arial" w:cs="Arial"/>
          <w:color w:val="000000"/>
          <w:sz w:val="20"/>
          <w:szCs w:val="20"/>
          <w:lang w:eastAsia="en-IN"/>
        </w:rPr>
        <w:br/>
        <w:t>All All-India Financial Institutions</w:t>
      </w:r>
      <w:r w:rsidRPr="00DE3FCC">
        <w:rPr>
          <w:rFonts w:ascii="Arial" w:eastAsia="Times New Roman" w:hAnsi="Arial" w:cs="Arial"/>
          <w:color w:val="000000"/>
          <w:sz w:val="20"/>
          <w:szCs w:val="20"/>
          <w:lang w:eastAsia="en-IN"/>
        </w:rPr>
        <w:br/>
        <w:t>All Non-Banking Financial Companies (including Housing Finance Companies)</w:t>
      </w:r>
    </w:p>
    <w:p w:rsidR="00DE3FCC" w:rsidRPr="00DE3FCC" w:rsidRDefault="00DE3FCC" w:rsidP="00DE3FCC">
      <w:pPr>
        <w:spacing w:before="100" w:beforeAutospacing="1" w:after="100" w:afterAutospacing="1" w:line="240" w:lineRule="auto"/>
        <w:jc w:val="both"/>
        <w:rPr>
          <w:rFonts w:ascii="Arial" w:eastAsia="Times New Roman" w:hAnsi="Arial" w:cs="Arial"/>
          <w:b/>
          <w:bCs/>
          <w:color w:val="000000"/>
          <w:sz w:val="20"/>
          <w:szCs w:val="20"/>
          <w:lang w:eastAsia="en-IN"/>
        </w:rPr>
      </w:pPr>
      <w:r w:rsidRPr="00DE3FCC">
        <w:rPr>
          <w:rFonts w:ascii="Arial" w:eastAsia="Times New Roman" w:hAnsi="Arial" w:cs="Arial"/>
          <w:b/>
          <w:bCs/>
          <w:color w:val="000000"/>
          <w:sz w:val="20"/>
          <w:szCs w:val="20"/>
          <w:lang w:eastAsia="en-IN"/>
        </w:rPr>
        <w:t>Investments in Alternative Investment Funds (AIFs)</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Please refer to the </w:t>
      </w:r>
      <w:hyperlink r:id="rId105" w:tgtFrame="_blank" w:history="1">
        <w:r w:rsidRPr="00DE3FCC">
          <w:rPr>
            <w:rFonts w:ascii="Arial" w:eastAsia="Times New Roman" w:hAnsi="Arial" w:cs="Arial"/>
            <w:color w:val="0000FF"/>
            <w:sz w:val="20"/>
            <w:szCs w:val="20"/>
            <w:u w:val="single"/>
            <w:lang w:eastAsia="en-IN"/>
          </w:rPr>
          <w:t>circular DOR.STR.REC.58/21.04.048/2023-24 dated December 19, 2023</w:t>
        </w:r>
      </w:hyperlink>
      <w:r w:rsidRPr="00DE3FCC">
        <w:rPr>
          <w:rFonts w:ascii="Arial" w:eastAsia="Times New Roman" w:hAnsi="Arial" w:cs="Arial"/>
          <w:color w:val="000000"/>
          <w:sz w:val="20"/>
          <w:szCs w:val="20"/>
          <w:lang w:eastAsia="en-IN"/>
        </w:rPr>
        <w:t xml:space="preserve"> (‘Circular’) on the captioned subject, in terms of which instructions </w:t>
      </w:r>
      <w:proofErr w:type="gramStart"/>
      <w:r w:rsidRPr="00DE3FCC">
        <w:rPr>
          <w:rFonts w:ascii="Arial" w:eastAsia="Times New Roman" w:hAnsi="Arial" w:cs="Arial"/>
          <w:color w:val="000000"/>
          <w:sz w:val="20"/>
          <w:szCs w:val="20"/>
          <w:lang w:eastAsia="en-IN"/>
        </w:rPr>
        <w:t>were issued</w:t>
      </w:r>
      <w:proofErr w:type="gramEnd"/>
      <w:r w:rsidRPr="00DE3FCC">
        <w:rPr>
          <w:rFonts w:ascii="Arial" w:eastAsia="Times New Roman" w:hAnsi="Arial" w:cs="Arial"/>
          <w:color w:val="000000"/>
          <w:sz w:val="20"/>
          <w:szCs w:val="20"/>
          <w:lang w:eastAsia="en-IN"/>
        </w:rPr>
        <w:t xml:space="preserve"> to address certain regulatory concerns relating to investment by regulated entities (REs) in the AIFs.</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 xml:space="preserve">2. With a view to ensuring uniformity in implementation among the REs, and to address the concerns flagged in various representations received from stakeholders, it </w:t>
      </w:r>
      <w:proofErr w:type="gramStart"/>
      <w:r w:rsidRPr="00DE3FCC">
        <w:rPr>
          <w:rFonts w:ascii="Arial" w:eastAsia="Times New Roman" w:hAnsi="Arial" w:cs="Arial"/>
          <w:color w:val="000000"/>
          <w:sz w:val="20"/>
          <w:szCs w:val="20"/>
          <w:lang w:eastAsia="en-IN"/>
        </w:rPr>
        <w:t>is advised</w:t>
      </w:r>
      <w:proofErr w:type="gramEnd"/>
      <w:r w:rsidRPr="00DE3FCC">
        <w:rPr>
          <w:rFonts w:ascii="Arial" w:eastAsia="Times New Roman" w:hAnsi="Arial" w:cs="Arial"/>
          <w:color w:val="000000"/>
          <w:sz w:val="20"/>
          <w:szCs w:val="20"/>
          <w:lang w:eastAsia="en-IN"/>
        </w:rPr>
        <w:t xml:space="preserve"> as under:</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w:t>
      </w:r>
      <w:proofErr w:type="spellStart"/>
      <w:r w:rsidRPr="00DE3FCC">
        <w:rPr>
          <w:rFonts w:ascii="Arial" w:eastAsia="Times New Roman" w:hAnsi="Arial" w:cs="Arial"/>
          <w:color w:val="000000"/>
          <w:sz w:val="20"/>
          <w:szCs w:val="20"/>
          <w:lang w:eastAsia="en-IN"/>
        </w:rPr>
        <w:t>i</w:t>
      </w:r>
      <w:proofErr w:type="spellEnd"/>
      <w:r w:rsidRPr="00DE3FCC">
        <w:rPr>
          <w:rFonts w:ascii="Arial" w:eastAsia="Times New Roman" w:hAnsi="Arial" w:cs="Arial"/>
          <w:color w:val="000000"/>
          <w:sz w:val="20"/>
          <w:szCs w:val="20"/>
          <w:lang w:eastAsia="en-IN"/>
        </w:rPr>
        <w:t>) Downstream investments referred to in paragraph 2 (</w:t>
      </w:r>
      <w:proofErr w:type="spellStart"/>
      <w:r w:rsidRPr="00DE3FCC">
        <w:rPr>
          <w:rFonts w:ascii="Arial" w:eastAsia="Times New Roman" w:hAnsi="Arial" w:cs="Arial"/>
          <w:color w:val="000000"/>
          <w:sz w:val="20"/>
          <w:szCs w:val="20"/>
          <w:lang w:eastAsia="en-IN"/>
        </w:rPr>
        <w:t>i</w:t>
      </w:r>
      <w:proofErr w:type="spellEnd"/>
      <w:r w:rsidRPr="00DE3FCC">
        <w:rPr>
          <w:rFonts w:ascii="Arial" w:eastAsia="Times New Roman" w:hAnsi="Arial" w:cs="Arial"/>
          <w:color w:val="000000"/>
          <w:sz w:val="20"/>
          <w:szCs w:val="20"/>
          <w:lang w:eastAsia="en-IN"/>
        </w:rPr>
        <w:t>) of the Circular shall exclude investments in equity shares of the debtor company of the RE, but shall include all other investments, including investment in hybrid instruments.</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DE3FCC">
        <w:rPr>
          <w:rFonts w:ascii="Arial" w:eastAsia="Times New Roman" w:hAnsi="Arial" w:cs="Arial"/>
          <w:color w:val="000000"/>
          <w:sz w:val="20"/>
          <w:szCs w:val="20"/>
          <w:lang w:eastAsia="en-IN"/>
        </w:rPr>
        <w:t>(iv) Further</w:t>
      </w:r>
      <w:proofErr w:type="gramEnd"/>
      <w:r w:rsidRPr="00DE3FCC">
        <w:rPr>
          <w:rFonts w:ascii="Arial" w:eastAsia="Times New Roman" w:hAnsi="Arial" w:cs="Arial"/>
          <w:color w:val="000000"/>
          <w:sz w:val="20"/>
          <w:szCs w:val="20"/>
          <w:lang w:eastAsia="en-IN"/>
        </w:rPr>
        <w:t xml:space="preserve"> with regard to paragraph 3 of the Circular:</w:t>
      </w:r>
    </w:p>
    <w:p w:rsidR="00DE3FCC" w:rsidRPr="00DE3FCC" w:rsidRDefault="00DE3FCC" w:rsidP="00DE3FCC">
      <w:pPr>
        <w:numPr>
          <w:ilvl w:val="0"/>
          <w:numId w:val="18"/>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DE3FCC">
        <w:rPr>
          <w:rFonts w:ascii="Arial" w:eastAsia="Times New Roman" w:hAnsi="Arial" w:cs="Arial"/>
          <w:color w:val="000000"/>
          <w:sz w:val="20"/>
          <w:szCs w:val="20"/>
          <w:lang w:eastAsia="en-IN"/>
        </w:rPr>
        <w:t>proposed</w:t>
      </w:r>
      <w:proofErr w:type="gramEnd"/>
      <w:r w:rsidRPr="00DE3FCC">
        <w:rPr>
          <w:rFonts w:ascii="Arial" w:eastAsia="Times New Roman" w:hAnsi="Arial" w:cs="Arial"/>
          <w:color w:val="000000"/>
          <w:sz w:val="20"/>
          <w:szCs w:val="20"/>
          <w:lang w:eastAsia="en-IN"/>
        </w:rPr>
        <w:t xml:space="preserve"> deduction from capital shall take place equally from both Tier-1 and Tier-2 capital.</w:t>
      </w:r>
    </w:p>
    <w:p w:rsidR="00DE3FCC" w:rsidRPr="00DE3FCC" w:rsidRDefault="00DE3FCC" w:rsidP="00DE3FCC">
      <w:pPr>
        <w:numPr>
          <w:ilvl w:val="0"/>
          <w:numId w:val="18"/>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DE3FCC">
        <w:rPr>
          <w:rFonts w:ascii="Arial" w:eastAsia="Times New Roman" w:hAnsi="Arial" w:cs="Arial"/>
          <w:color w:val="000000"/>
          <w:sz w:val="20"/>
          <w:szCs w:val="20"/>
          <w:lang w:eastAsia="en-IN"/>
        </w:rPr>
        <w:t>reference</w:t>
      </w:r>
      <w:proofErr w:type="gramEnd"/>
      <w:r w:rsidRPr="00DE3FCC">
        <w:rPr>
          <w:rFonts w:ascii="Arial" w:eastAsia="Times New Roman" w:hAnsi="Arial" w:cs="Arial"/>
          <w:color w:val="000000"/>
          <w:sz w:val="20"/>
          <w:szCs w:val="20"/>
          <w:lang w:eastAsia="en-IN"/>
        </w:rPr>
        <w:t xml:space="preserve"> to investment in subordinated units of AIF Scheme includes all forms of subordinated exposures, including investment in the nature of sponsor units.</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 xml:space="preserve">(v) Investments </w:t>
      </w:r>
      <w:proofErr w:type="gramStart"/>
      <w:r w:rsidRPr="00DE3FCC">
        <w:rPr>
          <w:rFonts w:ascii="Arial" w:eastAsia="Times New Roman" w:hAnsi="Arial" w:cs="Arial"/>
          <w:color w:val="000000"/>
          <w:sz w:val="20"/>
          <w:szCs w:val="20"/>
          <w:lang w:eastAsia="en-IN"/>
        </w:rPr>
        <w:t>by REs in AIFs through intermediaries such as fund of funds or mutual funds</w:t>
      </w:r>
      <w:proofErr w:type="gramEnd"/>
      <w:r w:rsidRPr="00DE3FCC">
        <w:rPr>
          <w:rFonts w:ascii="Arial" w:eastAsia="Times New Roman" w:hAnsi="Arial" w:cs="Arial"/>
          <w:color w:val="000000"/>
          <w:sz w:val="20"/>
          <w:szCs w:val="20"/>
          <w:lang w:eastAsia="en-IN"/>
        </w:rPr>
        <w:t xml:space="preserve"> are not included in the scope of the Circular.</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 xml:space="preserve">3. The above instructions </w:t>
      </w:r>
      <w:proofErr w:type="gramStart"/>
      <w:r w:rsidRPr="00DE3FCC">
        <w:rPr>
          <w:rFonts w:ascii="Arial" w:eastAsia="Times New Roman" w:hAnsi="Arial" w:cs="Arial"/>
          <w:color w:val="000000"/>
          <w:sz w:val="20"/>
          <w:szCs w:val="20"/>
          <w:lang w:eastAsia="en-IN"/>
        </w:rPr>
        <w:t>have been issued</w:t>
      </w:r>
      <w:proofErr w:type="gramEnd"/>
      <w:r w:rsidRPr="00DE3FCC">
        <w:rPr>
          <w:rFonts w:ascii="Arial" w:eastAsia="Times New Roman" w:hAnsi="Arial" w:cs="Arial"/>
          <w:color w:val="000000"/>
          <w:sz w:val="20"/>
          <w:szCs w:val="20"/>
          <w:lang w:eastAsia="en-IN"/>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DE3FCC" w:rsidRPr="00DE3FCC" w:rsidRDefault="00DE3FCC" w:rsidP="00DE3FCC">
      <w:pPr>
        <w:spacing w:before="100" w:beforeAutospacing="1" w:after="100" w:afterAutospacing="1" w:line="240" w:lineRule="auto"/>
        <w:jc w:val="both"/>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Yours faithfully,</w:t>
      </w:r>
    </w:p>
    <w:p w:rsidR="00DE3FCC" w:rsidRPr="00DE3FCC" w:rsidRDefault="00DE3FCC" w:rsidP="00DE3FCC">
      <w:pPr>
        <w:spacing w:before="100" w:beforeAutospacing="1" w:after="100" w:afterAutospacing="1" w:line="240" w:lineRule="auto"/>
        <w:rPr>
          <w:rFonts w:ascii="Arial" w:eastAsia="Times New Roman" w:hAnsi="Arial" w:cs="Arial"/>
          <w:color w:val="000000"/>
          <w:sz w:val="20"/>
          <w:szCs w:val="20"/>
          <w:lang w:eastAsia="en-IN"/>
        </w:rPr>
      </w:pPr>
      <w:r w:rsidRPr="00DE3FCC">
        <w:rPr>
          <w:rFonts w:ascii="Arial" w:eastAsia="Times New Roman" w:hAnsi="Arial" w:cs="Arial"/>
          <w:color w:val="000000"/>
          <w:sz w:val="20"/>
          <w:szCs w:val="20"/>
          <w:lang w:eastAsia="en-IN"/>
        </w:rPr>
        <w:t>(</w:t>
      </w:r>
      <w:proofErr w:type="spellStart"/>
      <w:r w:rsidRPr="00DE3FCC">
        <w:rPr>
          <w:rFonts w:ascii="Arial" w:eastAsia="Times New Roman" w:hAnsi="Arial" w:cs="Arial"/>
          <w:color w:val="000000"/>
          <w:sz w:val="20"/>
          <w:szCs w:val="20"/>
          <w:lang w:eastAsia="en-IN"/>
        </w:rPr>
        <w:t>Vaibhav</w:t>
      </w:r>
      <w:proofErr w:type="spellEnd"/>
      <w:r w:rsidRPr="00DE3FCC">
        <w:rPr>
          <w:rFonts w:ascii="Arial" w:eastAsia="Times New Roman" w:hAnsi="Arial" w:cs="Arial"/>
          <w:color w:val="000000"/>
          <w:sz w:val="20"/>
          <w:szCs w:val="20"/>
          <w:lang w:eastAsia="en-IN"/>
        </w:rPr>
        <w:t xml:space="preserve"> </w:t>
      </w:r>
      <w:proofErr w:type="spellStart"/>
      <w:r w:rsidRPr="00DE3FCC">
        <w:rPr>
          <w:rFonts w:ascii="Arial" w:eastAsia="Times New Roman" w:hAnsi="Arial" w:cs="Arial"/>
          <w:color w:val="000000"/>
          <w:sz w:val="20"/>
          <w:szCs w:val="20"/>
          <w:lang w:eastAsia="en-IN"/>
        </w:rPr>
        <w:t>Chaturvedi</w:t>
      </w:r>
      <w:proofErr w:type="spellEnd"/>
      <w:r w:rsidRPr="00DE3FCC">
        <w:rPr>
          <w:rFonts w:ascii="Arial" w:eastAsia="Times New Roman" w:hAnsi="Arial" w:cs="Arial"/>
          <w:color w:val="000000"/>
          <w:sz w:val="20"/>
          <w:szCs w:val="20"/>
          <w:lang w:eastAsia="en-IN"/>
        </w:rPr>
        <w:t>)</w:t>
      </w:r>
      <w:r w:rsidRPr="00DE3FCC">
        <w:rPr>
          <w:rFonts w:ascii="Arial" w:eastAsia="Times New Roman" w:hAnsi="Arial" w:cs="Arial"/>
          <w:color w:val="000000"/>
          <w:sz w:val="20"/>
          <w:szCs w:val="20"/>
          <w:lang w:eastAsia="en-IN"/>
        </w:rPr>
        <w:br/>
        <w:t>Chief General Manager</w:t>
      </w:r>
    </w:p>
    <w:p w:rsidR="00DE3FCC" w:rsidRDefault="00DE3FCC" w:rsidP="00007BC6">
      <w:pPr>
        <w:rPr>
          <w:rFonts w:ascii="Times New Roman" w:hAnsi="Times New Roman" w:cs="Times New Roman"/>
          <w:sz w:val="20"/>
          <w:szCs w:val="20"/>
        </w:rPr>
      </w:pPr>
      <w:r w:rsidRPr="00DE3FCC">
        <w:rPr>
          <w:rFonts w:ascii="Times New Roman" w:hAnsi="Times New Roman" w:cs="Times New Roman"/>
          <w:sz w:val="20"/>
          <w:szCs w:val="20"/>
        </w:rPr>
        <w:t>For more details, kindly refer:</w:t>
      </w:r>
    </w:p>
    <w:p w:rsidR="00DE3FCC" w:rsidRDefault="00DE3FCC" w:rsidP="00007BC6">
      <w:pPr>
        <w:rPr>
          <w:rFonts w:ascii="Times New Roman" w:hAnsi="Times New Roman" w:cs="Times New Roman"/>
          <w:sz w:val="20"/>
          <w:szCs w:val="20"/>
        </w:rPr>
      </w:pPr>
      <w:hyperlink r:id="rId106" w:history="1">
        <w:r w:rsidRPr="00C03CF9">
          <w:rPr>
            <w:rStyle w:val="Hyperlink"/>
            <w:rFonts w:ascii="Times New Roman" w:hAnsi="Times New Roman" w:cs="Times New Roman"/>
            <w:sz w:val="20"/>
            <w:szCs w:val="20"/>
          </w:rPr>
          <w:t>https://www.rbi.org.in/Scripts/NotificationUser.aspx?Id=12639&amp;Mode=0</w:t>
        </w:r>
      </w:hyperlink>
      <w:r>
        <w:rPr>
          <w:rFonts w:ascii="Times New Roman" w:hAnsi="Times New Roman" w:cs="Times New Roman"/>
          <w:sz w:val="20"/>
          <w:szCs w:val="20"/>
        </w:rPr>
        <w:t xml:space="preserve"> </w:t>
      </w:r>
    </w:p>
    <w:p w:rsidR="00E00EDA" w:rsidRDefault="00E00EDA" w:rsidP="00007BC6">
      <w:pPr>
        <w:rPr>
          <w:rFonts w:ascii="Times New Roman" w:hAnsi="Times New Roman" w:cs="Times New Roman"/>
          <w:sz w:val="20"/>
          <w:szCs w:val="20"/>
        </w:rPr>
      </w:pPr>
    </w:p>
    <w:p w:rsidR="00E00EDA" w:rsidRDefault="00E00EDA" w:rsidP="00E00EDA">
      <w:pPr>
        <w:pStyle w:val="head"/>
        <w:jc w:val="center"/>
        <w:rPr>
          <w:rFonts w:ascii="Arial" w:hAnsi="Arial" w:cs="Arial"/>
          <w:b/>
          <w:bCs/>
          <w:color w:val="000000"/>
          <w:sz w:val="20"/>
          <w:szCs w:val="20"/>
        </w:rPr>
      </w:pPr>
      <w:r>
        <w:rPr>
          <w:rFonts w:ascii="Arial" w:hAnsi="Arial" w:cs="Arial"/>
          <w:b/>
          <w:bCs/>
          <w:color w:val="000000"/>
          <w:sz w:val="20"/>
          <w:szCs w:val="20"/>
          <w:u w:val="single"/>
        </w:rPr>
        <w:lastRenderedPageBreak/>
        <w:t>Master Circular on Board of Directors - UCBs</w:t>
      </w:r>
    </w:p>
    <w:p w:rsidR="00E00EDA" w:rsidRDefault="00E00EDA" w:rsidP="00E00EDA">
      <w:pPr>
        <w:pStyle w:val="NormalWeb"/>
        <w:jc w:val="both"/>
        <w:rPr>
          <w:rFonts w:ascii="Arial" w:hAnsi="Arial" w:cs="Arial"/>
          <w:color w:val="000000"/>
          <w:sz w:val="20"/>
          <w:szCs w:val="20"/>
        </w:rPr>
      </w:pPr>
      <w:r>
        <w:rPr>
          <w:rFonts w:ascii="Arial" w:hAnsi="Arial" w:cs="Arial"/>
          <w:color w:val="000000"/>
          <w:sz w:val="20"/>
          <w:szCs w:val="20"/>
        </w:rPr>
        <w:t>RBI/2024-25/01</w:t>
      </w:r>
      <w:r>
        <w:rPr>
          <w:rFonts w:ascii="Arial" w:hAnsi="Arial" w:cs="Arial"/>
          <w:color w:val="000000"/>
          <w:sz w:val="20"/>
          <w:szCs w:val="20"/>
        </w:rPr>
        <w:br/>
        <w:t>DoR.HGG.GOV.No.1/18.10.010/2024-25</w:t>
      </w:r>
    </w:p>
    <w:p w:rsidR="00E00EDA" w:rsidRDefault="00E00EDA" w:rsidP="00E00EDA">
      <w:pPr>
        <w:pStyle w:val="NormalWeb"/>
        <w:jc w:val="right"/>
        <w:rPr>
          <w:rFonts w:ascii="Arial" w:hAnsi="Arial" w:cs="Arial"/>
          <w:color w:val="000000"/>
          <w:sz w:val="20"/>
          <w:szCs w:val="20"/>
        </w:rPr>
      </w:pPr>
      <w:r>
        <w:rPr>
          <w:rFonts w:ascii="Arial" w:hAnsi="Arial" w:cs="Arial"/>
          <w:color w:val="000000"/>
          <w:sz w:val="20"/>
          <w:szCs w:val="20"/>
        </w:rPr>
        <w:t>April 1, 2024</w:t>
      </w:r>
    </w:p>
    <w:p w:rsidR="00E00EDA" w:rsidRDefault="00E00EDA" w:rsidP="00E00EDA">
      <w:pPr>
        <w:pStyle w:val="NormalWeb"/>
        <w:rPr>
          <w:rFonts w:ascii="Arial" w:hAnsi="Arial" w:cs="Arial"/>
          <w:color w:val="000000"/>
          <w:sz w:val="20"/>
          <w:szCs w:val="20"/>
        </w:rPr>
      </w:pPr>
      <w:r>
        <w:rPr>
          <w:rFonts w:ascii="Arial" w:hAnsi="Arial" w:cs="Arial"/>
          <w:color w:val="000000"/>
          <w:sz w:val="20"/>
          <w:szCs w:val="20"/>
        </w:rPr>
        <w:t>The Managing Director/Chief Executive Officer</w:t>
      </w:r>
      <w:r>
        <w:rPr>
          <w:rFonts w:ascii="Arial" w:hAnsi="Arial" w:cs="Arial"/>
          <w:color w:val="000000"/>
          <w:sz w:val="20"/>
          <w:szCs w:val="20"/>
        </w:rPr>
        <w:br/>
        <w:t>All Primary (Urban) Co-operative Banks</w:t>
      </w:r>
    </w:p>
    <w:p w:rsidR="00E00EDA" w:rsidRDefault="00E00EDA" w:rsidP="00E00EDA">
      <w:pPr>
        <w:pStyle w:val="NormalWeb"/>
        <w:jc w:val="both"/>
        <w:rPr>
          <w:rFonts w:ascii="Arial" w:hAnsi="Arial" w:cs="Arial"/>
          <w:color w:val="000000"/>
          <w:sz w:val="20"/>
          <w:szCs w:val="20"/>
        </w:rPr>
      </w:pPr>
      <w:r>
        <w:rPr>
          <w:rFonts w:ascii="Arial" w:hAnsi="Arial" w:cs="Arial"/>
          <w:color w:val="000000"/>
          <w:sz w:val="20"/>
          <w:szCs w:val="20"/>
        </w:rPr>
        <w:t>Dear Sir/Madam,</w:t>
      </w:r>
    </w:p>
    <w:p w:rsidR="00E00EDA" w:rsidRDefault="00E00EDA" w:rsidP="00E00EDA">
      <w:pPr>
        <w:pStyle w:val="head"/>
        <w:jc w:val="center"/>
        <w:rPr>
          <w:rFonts w:ascii="Arial" w:hAnsi="Arial" w:cs="Arial"/>
          <w:b/>
          <w:bCs/>
          <w:color w:val="000000"/>
          <w:sz w:val="20"/>
          <w:szCs w:val="20"/>
        </w:rPr>
      </w:pPr>
      <w:r>
        <w:rPr>
          <w:rFonts w:ascii="Arial" w:hAnsi="Arial" w:cs="Arial"/>
          <w:b/>
          <w:bCs/>
          <w:color w:val="000000"/>
          <w:sz w:val="20"/>
          <w:szCs w:val="20"/>
          <w:u w:val="single"/>
        </w:rPr>
        <w:t>Master Circular on Board of Directors - UCBs</w:t>
      </w:r>
    </w:p>
    <w:p w:rsidR="00E00EDA" w:rsidRDefault="00E00EDA" w:rsidP="00E00ED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07" w:tgtFrame="_blank" w:history="1">
        <w:r>
          <w:rPr>
            <w:rStyle w:val="Hyperlink"/>
            <w:rFonts w:ascii="Arial" w:hAnsi="Arial" w:cs="Arial"/>
            <w:sz w:val="20"/>
            <w:szCs w:val="20"/>
            <w:u w:val="none"/>
          </w:rPr>
          <w:t>Master Circular DCBR.BPD (PCB/RCB) Cir.No.2/14.01.062/2015-16 dated July 1, 2015</w:t>
        </w:r>
      </w:hyperlink>
      <w:r>
        <w:rPr>
          <w:rFonts w:ascii="Arial" w:hAnsi="Arial" w:cs="Arial"/>
          <w:color w:val="000000"/>
          <w:sz w:val="20"/>
          <w:szCs w:val="20"/>
        </w:rPr>
        <w:t> on the captioned subject (available at RBI website </w:t>
      </w:r>
      <w:hyperlink r:id="rId108" w:tgtFrame="_blank" w:history="1">
        <w:r>
          <w:rPr>
            <w:rStyle w:val="Hyperlink"/>
            <w:rFonts w:ascii="Arial" w:hAnsi="Arial" w:cs="Arial"/>
            <w:sz w:val="20"/>
            <w:szCs w:val="20"/>
            <w:u w:val="none"/>
          </w:rPr>
          <w:t>www.rbi.org.in</w:t>
        </w:r>
      </w:hyperlink>
      <w:r>
        <w:rPr>
          <w:rFonts w:ascii="Arial" w:hAnsi="Arial" w:cs="Arial"/>
          <w:color w:val="000000"/>
          <w:sz w:val="20"/>
          <w:szCs w:val="20"/>
        </w:rPr>
        <w:t>). The enclosed </w:t>
      </w:r>
      <w:hyperlink r:id="rId109" w:anchor="MC1" w:history="1">
        <w:r>
          <w:rPr>
            <w:rStyle w:val="Hyperlink"/>
            <w:rFonts w:ascii="Arial" w:hAnsi="Arial" w:cs="Arial"/>
            <w:sz w:val="20"/>
            <w:szCs w:val="20"/>
            <w:u w:val="none"/>
          </w:rPr>
          <w:t>Master Circular</w:t>
        </w:r>
      </w:hyperlink>
      <w:r>
        <w:rPr>
          <w:rFonts w:ascii="Arial" w:hAnsi="Arial" w:cs="Arial"/>
          <w:color w:val="000000"/>
          <w:sz w:val="20"/>
          <w:szCs w:val="20"/>
        </w:rPr>
        <w:t xml:space="preserve"> consolidates and updates all the instructions / guidelines on the subject issued </w:t>
      </w:r>
      <w:proofErr w:type="gramStart"/>
      <w:r>
        <w:rPr>
          <w:rFonts w:ascii="Arial" w:hAnsi="Arial" w:cs="Arial"/>
          <w:color w:val="000000"/>
          <w:sz w:val="20"/>
          <w:szCs w:val="20"/>
        </w:rPr>
        <w:t>till</w:t>
      </w:r>
      <w:proofErr w:type="gramEnd"/>
      <w:r>
        <w:rPr>
          <w:rFonts w:ascii="Arial" w:hAnsi="Arial" w:cs="Arial"/>
          <w:color w:val="000000"/>
          <w:sz w:val="20"/>
          <w:szCs w:val="20"/>
        </w:rPr>
        <w:t xml:space="preserve"> date.</w:t>
      </w:r>
    </w:p>
    <w:p w:rsidR="00E00EDA" w:rsidRDefault="00E00EDA" w:rsidP="00E00EDA">
      <w:pPr>
        <w:pStyle w:val="NormalWeb"/>
        <w:jc w:val="both"/>
        <w:rPr>
          <w:rFonts w:ascii="Arial" w:hAnsi="Arial" w:cs="Arial"/>
          <w:color w:val="000000"/>
          <w:sz w:val="20"/>
          <w:szCs w:val="20"/>
        </w:rPr>
      </w:pPr>
      <w:r>
        <w:rPr>
          <w:rFonts w:ascii="Arial" w:hAnsi="Arial" w:cs="Arial"/>
          <w:color w:val="000000"/>
          <w:sz w:val="20"/>
          <w:szCs w:val="20"/>
        </w:rPr>
        <w:t>Yours faithfully</w:t>
      </w:r>
    </w:p>
    <w:p w:rsidR="00E00EDA" w:rsidRDefault="00E00EDA" w:rsidP="00E00EDA">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Scenta</w:t>
      </w:r>
      <w:proofErr w:type="spellEnd"/>
      <w:r>
        <w:rPr>
          <w:rFonts w:ascii="Arial" w:hAnsi="Arial" w:cs="Arial"/>
          <w:color w:val="000000"/>
          <w:sz w:val="20"/>
          <w:szCs w:val="20"/>
        </w:rPr>
        <w:t xml:space="preserve"> Joy)</w:t>
      </w:r>
      <w:r>
        <w:rPr>
          <w:rFonts w:ascii="Arial" w:hAnsi="Arial" w:cs="Arial"/>
          <w:color w:val="000000"/>
          <w:sz w:val="20"/>
          <w:szCs w:val="20"/>
        </w:rPr>
        <w:br/>
        <w:t>Chief General Manager</w:t>
      </w:r>
    </w:p>
    <w:p w:rsidR="00E00EDA" w:rsidRDefault="00E00EDA" w:rsidP="00007BC6">
      <w:pPr>
        <w:rPr>
          <w:rFonts w:ascii="Times New Roman" w:hAnsi="Times New Roman" w:cs="Times New Roman"/>
          <w:sz w:val="20"/>
          <w:szCs w:val="20"/>
        </w:rPr>
      </w:pPr>
      <w:r w:rsidRPr="00E00EDA">
        <w:rPr>
          <w:rFonts w:ascii="Times New Roman" w:hAnsi="Times New Roman" w:cs="Times New Roman"/>
          <w:sz w:val="20"/>
          <w:szCs w:val="20"/>
        </w:rPr>
        <w:t>For more details, kindly refer:</w:t>
      </w:r>
    </w:p>
    <w:p w:rsidR="00E00EDA" w:rsidRDefault="00E00EDA" w:rsidP="00007BC6">
      <w:pPr>
        <w:rPr>
          <w:rFonts w:ascii="Times New Roman" w:hAnsi="Times New Roman" w:cs="Times New Roman"/>
          <w:sz w:val="20"/>
          <w:szCs w:val="20"/>
        </w:rPr>
      </w:pPr>
      <w:hyperlink r:id="rId110" w:history="1">
        <w:r w:rsidRPr="00C03CF9">
          <w:rPr>
            <w:rStyle w:val="Hyperlink"/>
            <w:rFonts w:ascii="Times New Roman" w:hAnsi="Times New Roman" w:cs="Times New Roman"/>
            <w:sz w:val="20"/>
            <w:szCs w:val="20"/>
          </w:rPr>
          <w:t>https://www.rbi.org.in/Scripts/NotificationUser.aspx?Id=12642&amp;Mode=0</w:t>
        </w:r>
      </w:hyperlink>
      <w:r>
        <w:rPr>
          <w:rFonts w:ascii="Times New Roman" w:hAnsi="Times New Roman" w:cs="Times New Roman"/>
          <w:sz w:val="20"/>
          <w:szCs w:val="20"/>
        </w:rPr>
        <w:t xml:space="preserve"> </w:t>
      </w: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07BC6">
      <w:pPr>
        <w:rPr>
          <w:rFonts w:ascii="Times New Roman" w:hAnsi="Times New Roman" w:cs="Times New Roman"/>
          <w:sz w:val="20"/>
          <w:szCs w:val="20"/>
        </w:rPr>
      </w:pPr>
    </w:p>
    <w:p w:rsidR="000372E1" w:rsidRDefault="000372E1" w:rsidP="000372E1">
      <w:pPr>
        <w:pStyle w:val="head"/>
        <w:jc w:val="center"/>
        <w:rPr>
          <w:rFonts w:ascii="Arial" w:hAnsi="Arial" w:cs="Arial"/>
          <w:b/>
          <w:bCs/>
          <w:color w:val="000000"/>
          <w:sz w:val="20"/>
          <w:szCs w:val="20"/>
        </w:rPr>
      </w:pPr>
      <w:r>
        <w:rPr>
          <w:rFonts w:ascii="Arial" w:hAnsi="Arial" w:cs="Arial"/>
          <w:b/>
          <w:bCs/>
          <w:color w:val="000000"/>
          <w:sz w:val="20"/>
          <w:szCs w:val="20"/>
          <w:u w:val="single"/>
        </w:rPr>
        <w:lastRenderedPageBreak/>
        <w:t>Master Circular – Lead Bank Scheme</w:t>
      </w:r>
    </w:p>
    <w:p w:rsidR="000372E1" w:rsidRDefault="000372E1" w:rsidP="000372E1">
      <w:pPr>
        <w:pStyle w:val="NormalWeb"/>
        <w:jc w:val="both"/>
        <w:rPr>
          <w:rFonts w:ascii="Arial" w:hAnsi="Arial" w:cs="Arial"/>
          <w:color w:val="000000"/>
          <w:sz w:val="20"/>
          <w:szCs w:val="20"/>
        </w:rPr>
      </w:pPr>
      <w:r>
        <w:rPr>
          <w:rFonts w:ascii="Arial" w:hAnsi="Arial" w:cs="Arial"/>
          <w:color w:val="000000"/>
          <w:sz w:val="20"/>
          <w:szCs w:val="20"/>
        </w:rPr>
        <w:t>RBI/2024-25/02</w:t>
      </w:r>
      <w:r>
        <w:rPr>
          <w:rFonts w:ascii="Arial" w:hAnsi="Arial" w:cs="Arial"/>
          <w:color w:val="000000"/>
          <w:sz w:val="20"/>
          <w:szCs w:val="20"/>
        </w:rPr>
        <w:br/>
        <w:t>FIDD.CO.LBS.BC.No.01/02.01.001/2024-25</w:t>
      </w:r>
    </w:p>
    <w:p w:rsidR="000372E1" w:rsidRDefault="000372E1" w:rsidP="000372E1">
      <w:pPr>
        <w:pStyle w:val="NormalWeb"/>
        <w:jc w:val="right"/>
        <w:rPr>
          <w:rFonts w:ascii="Arial" w:hAnsi="Arial" w:cs="Arial"/>
          <w:color w:val="000000"/>
          <w:sz w:val="20"/>
          <w:szCs w:val="20"/>
        </w:rPr>
      </w:pPr>
      <w:r>
        <w:rPr>
          <w:rFonts w:ascii="Arial" w:hAnsi="Arial" w:cs="Arial"/>
          <w:color w:val="000000"/>
          <w:sz w:val="20"/>
          <w:szCs w:val="20"/>
        </w:rPr>
        <w:t>April 01, 2024</w:t>
      </w:r>
    </w:p>
    <w:p w:rsidR="000372E1" w:rsidRDefault="000372E1" w:rsidP="000372E1">
      <w:pPr>
        <w:pStyle w:val="NormalWeb"/>
        <w:rPr>
          <w:rFonts w:ascii="Arial" w:hAnsi="Arial" w:cs="Arial"/>
          <w:color w:val="000000"/>
          <w:sz w:val="20"/>
          <w:szCs w:val="20"/>
        </w:rPr>
      </w:pPr>
      <w:r>
        <w:rPr>
          <w:rFonts w:ascii="Arial" w:hAnsi="Arial" w:cs="Arial"/>
          <w:color w:val="000000"/>
          <w:sz w:val="20"/>
          <w:szCs w:val="20"/>
        </w:rPr>
        <w:t>The Chairman/ Managing Director/ Chief Executive Officer</w:t>
      </w:r>
      <w:r>
        <w:rPr>
          <w:rFonts w:ascii="Arial" w:hAnsi="Arial" w:cs="Arial"/>
          <w:color w:val="000000"/>
          <w:sz w:val="20"/>
          <w:szCs w:val="20"/>
        </w:rPr>
        <w:br/>
        <w:t>SLBC/ UTLBC Convenor Banks / Lead Banks</w:t>
      </w:r>
    </w:p>
    <w:p w:rsidR="000372E1" w:rsidRDefault="000372E1" w:rsidP="000372E1">
      <w:pPr>
        <w:pStyle w:val="NormalWeb"/>
        <w:jc w:val="both"/>
        <w:rPr>
          <w:rFonts w:ascii="Arial" w:hAnsi="Arial" w:cs="Arial"/>
          <w:color w:val="000000"/>
          <w:sz w:val="20"/>
          <w:szCs w:val="20"/>
        </w:rPr>
      </w:pPr>
      <w:r>
        <w:rPr>
          <w:rFonts w:ascii="Arial" w:hAnsi="Arial" w:cs="Arial"/>
          <w:color w:val="000000"/>
          <w:sz w:val="20"/>
          <w:szCs w:val="20"/>
        </w:rPr>
        <w:t>Madam/ Dear Sir,</w:t>
      </w:r>
    </w:p>
    <w:p w:rsidR="000372E1" w:rsidRDefault="000372E1" w:rsidP="000372E1">
      <w:pPr>
        <w:pStyle w:val="head"/>
        <w:jc w:val="center"/>
        <w:rPr>
          <w:rFonts w:ascii="Arial" w:hAnsi="Arial" w:cs="Arial"/>
          <w:b/>
          <w:bCs/>
          <w:color w:val="000000"/>
          <w:sz w:val="20"/>
          <w:szCs w:val="20"/>
        </w:rPr>
      </w:pPr>
      <w:r>
        <w:rPr>
          <w:rFonts w:ascii="Arial" w:hAnsi="Arial" w:cs="Arial"/>
          <w:b/>
          <w:bCs/>
          <w:color w:val="000000"/>
          <w:sz w:val="20"/>
          <w:szCs w:val="20"/>
          <w:u w:val="single"/>
        </w:rPr>
        <w:t>Master Circular – Lead Bank Scheme</w:t>
      </w:r>
    </w:p>
    <w:p w:rsidR="000372E1" w:rsidRDefault="000372E1" w:rsidP="000372E1">
      <w:pPr>
        <w:pStyle w:val="NormalWeb"/>
        <w:jc w:val="both"/>
        <w:rPr>
          <w:rFonts w:ascii="Arial" w:hAnsi="Arial" w:cs="Arial"/>
          <w:color w:val="000000"/>
          <w:sz w:val="20"/>
          <w:szCs w:val="20"/>
        </w:rPr>
      </w:pPr>
      <w:r>
        <w:rPr>
          <w:rFonts w:ascii="Arial" w:hAnsi="Arial" w:cs="Arial"/>
          <w:color w:val="000000"/>
          <w:sz w:val="20"/>
          <w:szCs w:val="20"/>
        </w:rPr>
        <w:t>The Reserve Bank of India has issued a number of guidelines/ instructions on Lead Bank Scheme from time to time. This </w:t>
      </w:r>
      <w:hyperlink r:id="rId111" w:anchor="MC" w:history="1">
        <w:r>
          <w:rPr>
            <w:rStyle w:val="Hyperlink"/>
            <w:rFonts w:ascii="Arial" w:hAnsi="Arial" w:cs="Arial"/>
            <w:sz w:val="20"/>
            <w:szCs w:val="20"/>
            <w:u w:val="none"/>
          </w:rPr>
          <w:t>Master Circular</w:t>
        </w:r>
      </w:hyperlink>
      <w:r>
        <w:rPr>
          <w:rFonts w:ascii="Arial" w:hAnsi="Arial" w:cs="Arial"/>
          <w:color w:val="000000"/>
          <w:sz w:val="20"/>
          <w:szCs w:val="20"/>
        </w:rPr>
        <w:t> consolidates the relevant guidelines/ instructions issued by Reserve Bank of India on Lead Bank Scheme up to March 31, 2024 as listed in the </w:t>
      </w:r>
      <w:hyperlink r:id="rId112" w:anchor="APP_I" w:history="1">
        <w:r>
          <w:rPr>
            <w:rStyle w:val="Hyperlink"/>
            <w:rFonts w:ascii="Arial" w:hAnsi="Arial" w:cs="Arial"/>
            <w:sz w:val="20"/>
            <w:szCs w:val="20"/>
            <w:u w:val="none"/>
          </w:rPr>
          <w:t>Appendix I</w:t>
        </w:r>
      </w:hyperlink>
      <w:r>
        <w:rPr>
          <w:rFonts w:ascii="Arial" w:hAnsi="Arial" w:cs="Arial"/>
          <w:color w:val="000000"/>
          <w:sz w:val="20"/>
          <w:szCs w:val="20"/>
        </w:rPr>
        <w:t>.</w:t>
      </w:r>
    </w:p>
    <w:p w:rsidR="000372E1" w:rsidRDefault="000372E1" w:rsidP="000372E1">
      <w:pPr>
        <w:pStyle w:val="NormalWeb"/>
        <w:jc w:val="both"/>
        <w:rPr>
          <w:rFonts w:ascii="Arial" w:hAnsi="Arial" w:cs="Arial"/>
          <w:color w:val="000000"/>
          <w:sz w:val="20"/>
          <w:szCs w:val="20"/>
        </w:rPr>
      </w:pPr>
      <w:r>
        <w:rPr>
          <w:rFonts w:ascii="Arial" w:hAnsi="Arial" w:cs="Arial"/>
          <w:color w:val="000000"/>
          <w:sz w:val="20"/>
          <w:szCs w:val="20"/>
        </w:rPr>
        <w:t xml:space="preserve">2. This Master Circular </w:t>
      </w:r>
      <w:proofErr w:type="gramStart"/>
      <w:r>
        <w:rPr>
          <w:rFonts w:ascii="Arial" w:hAnsi="Arial" w:cs="Arial"/>
          <w:color w:val="000000"/>
          <w:sz w:val="20"/>
          <w:szCs w:val="20"/>
        </w:rPr>
        <w:t>has been placed</w:t>
      </w:r>
      <w:proofErr w:type="gramEnd"/>
      <w:r>
        <w:rPr>
          <w:rFonts w:ascii="Arial" w:hAnsi="Arial" w:cs="Arial"/>
          <w:color w:val="000000"/>
          <w:sz w:val="20"/>
          <w:szCs w:val="20"/>
        </w:rPr>
        <w:t xml:space="preserve"> on the RBI website </w:t>
      </w:r>
      <w:hyperlink r:id="rId113" w:tgtFrame="_blank" w:history="1">
        <w:r>
          <w:rPr>
            <w:rStyle w:val="Hyperlink"/>
            <w:rFonts w:ascii="Arial" w:hAnsi="Arial" w:cs="Arial"/>
            <w:sz w:val="20"/>
            <w:szCs w:val="20"/>
            <w:u w:val="none"/>
          </w:rPr>
          <w:t>https://www.rbi.org.in</w:t>
        </w:r>
      </w:hyperlink>
    </w:p>
    <w:p w:rsidR="000372E1" w:rsidRDefault="000372E1" w:rsidP="000372E1">
      <w:pPr>
        <w:pStyle w:val="NormalWeb"/>
        <w:jc w:val="both"/>
        <w:rPr>
          <w:rFonts w:ascii="Arial" w:hAnsi="Arial" w:cs="Arial"/>
          <w:color w:val="000000"/>
          <w:sz w:val="20"/>
          <w:szCs w:val="20"/>
        </w:rPr>
      </w:pPr>
      <w:r>
        <w:rPr>
          <w:rFonts w:ascii="Arial" w:hAnsi="Arial" w:cs="Arial"/>
          <w:color w:val="000000"/>
          <w:sz w:val="20"/>
          <w:szCs w:val="20"/>
        </w:rPr>
        <w:t>Yours faithfully,</w:t>
      </w:r>
    </w:p>
    <w:p w:rsidR="000372E1" w:rsidRDefault="000372E1" w:rsidP="000372E1">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0372E1" w:rsidRDefault="000372E1" w:rsidP="00007BC6">
      <w:pPr>
        <w:rPr>
          <w:rFonts w:ascii="Times New Roman" w:hAnsi="Times New Roman" w:cs="Times New Roman"/>
          <w:sz w:val="20"/>
          <w:szCs w:val="20"/>
        </w:rPr>
      </w:pPr>
      <w:r w:rsidRPr="000372E1">
        <w:rPr>
          <w:rFonts w:ascii="Times New Roman" w:hAnsi="Times New Roman" w:cs="Times New Roman"/>
          <w:sz w:val="20"/>
          <w:szCs w:val="20"/>
        </w:rPr>
        <w:t>For more details, kindly refer:</w:t>
      </w:r>
    </w:p>
    <w:p w:rsidR="000372E1" w:rsidRDefault="00E416CC" w:rsidP="00007BC6">
      <w:pPr>
        <w:rPr>
          <w:rFonts w:ascii="Times New Roman" w:hAnsi="Times New Roman" w:cs="Times New Roman"/>
          <w:sz w:val="20"/>
          <w:szCs w:val="20"/>
        </w:rPr>
      </w:pPr>
      <w:hyperlink r:id="rId114" w:history="1">
        <w:r w:rsidRPr="00C03CF9">
          <w:rPr>
            <w:rStyle w:val="Hyperlink"/>
            <w:rFonts w:ascii="Times New Roman" w:hAnsi="Times New Roman" w:cs="Times New Roman"/>
            <w:sz w:val="20"/>
            <w:szCs w:val="20"/>
          </w:rPr>
          <w:t>https://www.rbi.org.in/Scripts/NotificationUser.aspx?Id=12643&amp;Mode=0</w:t>
        </w:r>
      </w:hyperlink>
      <w:r>
        <w:rPr>
          <w:rFonts w:ascii="Times New Roman" w:hAnsi="Times New Roman" w:cs="Times New Roman"/>
          <w:sz w:val="20"/>
          <w:szCs w:val="20"/>
        </w:rPr>
        <w:t xml:space="preserve"> </w:t>
      </w: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007BC6">
      <w:pPr>
        <w:rPr>
          <w:rFonts w:ascii="Times New Roman" w:hAnsi="Times New Roman" w:cs="Times New Roman"/>
          <w:sz w:val="20"/>
          <w:szCs w:val="20"/>
        </w:rPr>
      </w:pPr>
    </w:p>
    <w:p w:rsidR="00221763" w:rsidRDefault="00221763" w:rsidP="00221763">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 Guarantees and Co-acceptances</w:t>
      </w:r>
    </w:p>
    <w:p w:rsidR="00221763" w:rsidRDefault="00221763" w:rsidP="00221763">
      <w:pPr>
        <w:pStyle w:val="NormalWeb"/>
        <w:jc w:val="both"/>
        <w:rPr>
          <w:rFonts w:ascii="Arial" w:hAnsi="Arial" w:cs="Arial"/>
          <w:color w:val="000000"/>
          <w:sz w:val="20"/>
          <w:szCs w:val="20"/>
        </w:rPr>
      </w:pPr>
      <w:r>
        <w:rPr>
          <w:rFonts w:ascii="Arial" w:hAnsi="Arial" w:cs="Arial"/>
          <w:color w:val="000000"/>
          <w:sz w:val="20"/>
          <w:szCs w:val="20"/>
        </w:rPr>
        <w:t>RBI/2024-25/03</w:t>
      </w:r>
      <w:r>
        <w:rPr>
          <w:rFonts w:ascii="Arial" w:hAnsi="Arial" w:cs="Arial"/>
          <w:color w:val="000000"/>
          <w:sz w:val="20"/>
          <w:szCs w:val="20"/>
        </w:rPr>
        <w:br/>
        <w:t>DOR.STR.REC.2/13.07.010/2024-25</w:t>
      </w:r>
    </w:p>
    <w:p w:rsidR="00221763" w:rsidRDefault="00221763" w:rsidP="00221763">
      <w:pPr>
        <w:pStyle w:val="NormalWeb"/>
        <w:jc w:val="right"/>
        <w:rPr>
          <w:rFonts w:ascii="Arial" w:hAnsi="Arial" w:cs="Arial"/>
          <w:color w:val="000000"/>
          <w:sz w:val="20"/>
          <w:szCs w:val="20"/>
        </w:rPr>
      </w:pPr>
      <w:r>
        <w:rPr>
          <w:rFonts w:ascii="Arial" w:hAnsi="Arial" w:cs="Arial"/>
          <w:color w:val="000000"/>
          <w:sz w:val="20"/>
          <w:szCs w:val="20"/>
        </w:rPr>
        <w:t>April 1, 2024</w:t>
      </w:r>
    </w:p>
    <w:p w:rsidR="00221763" w:rsidRDefault="00221763" w:rsidP="00221763">
      <w:pPr>
        <w:pStyle w:val="NormalWeb"/>
        <w:rPr>
          <w:rFonts w:ascii="Arial" w:hAnsi="Arial" w:cs="Arial"/>
          <w:color w:val="000000"/>
          <w:sz w:val="20"/>
          <w:szCs w:val="20"/>
        </w:rPr>
      </w:pPr>
      <w:r>
        <w:rPr>
          <w:rFonts w:ascii="Arial" w:hAnsi="Arial" w:cs="Arial"/>
          <w:color w:val="000000"/>
          <w:sz w:val="20"/>
          <w:szCs w:val="20"/>
        </w:rPr>
        <w:t xml:space="preserve">All Scheduled Commercial </w:t>
      </w:r>
      <w:proofErr w:type="gramStart"/>
      <w:r>
        <w:rPr>
          <w:rFonts w:ascii="Arial" w:hAnsi="Arial" w:cs="Arial"/>
          <w:color w:val="000000"/>
          <w:sz w:val="20"/>
          <w:szCs w:val="20"/>
        </w:rPr>
        <w:t>Banks</w:t>
      </w:r>
      <w:proofErr w:type="gramEnd"/>
      <w:r>
        <w:rPr>
          <w:rFonts w:ascii="Arial" w:hAnsi="Arial" w:cs="Arial"/>
          <w:color w:val="000000"/>
          <w:sz w:val="20"/>
          <w:szCs w:val="20"/>
        </w:rPr>
        <w:br/>
        <w:t>(excluding Payments Banks and RRBs)</w:t>
      </w:r>
    </w:p>
    <w:p w:rsidR="00221763" w:rsidRDefault="00221763" w:rsidP="00221763">
      <w:pPr>
        <w:pStyle w:val="NormalWeb"/>
        <w:jc w:val="both"/>
        <w:rPr>
          <w:rFonts w:ascii="Arial" w:hAnsi="Arial" w:cs="Arial"/>
          <w:color w:val="000000"/>
          <w:sz w:val="20"/>
          <w:szCs w:val="20"/>
        </w:rPr>
      </w:pPr>
      <w:r>
        <w:rPr>
          <w:rFonts w:ascii="Arial" w:hAnsi="Arial" w:cs="Arial"/>
          <w:color w:val="000000"/>
          <w:sz w:val="20"/>
          <w:szCs w:val="20"/>
        </w:rPr>
        <w:t>Dear Sir / Madam</w:t>
      </w:r>
    </w:p>
    <w:p w:rsidR="00221763" w:rsidRDefault="00221763" w:rsidP="00221763">
      <w:pPr>
        <w:pStyle w:val="head"/>
        <w:jc w:val="both"/>
        <w:rPr>
          <w:rFonts w:ascii="Arial" w:hAnsi="Arial" w:cs="Arial"/>
          <w:b/>
          <w:bCs/>
          <w:color w:val="000000"/>
          <w:sz w:val="20"/>
          <w:szCs w:val="20"/>
        </w:rPr>
      </w:pPr>
      <w:r>
        <w:rPr>
          <w:rFonts w:ascii="Arial" w:hAnsi="Arial" w:cs="Arial"/>
          <w:b/>
          <w:bCs/>
          <w:color w:val="000000"/>
          <w:sz w:val="20"/>
          <w:szCs w:val="20"/>
        </w:rPr>
        <w:t>Master Circular - Guarantees and Co-acceptances</w:t>
      </w:r>
    </w:p>
    <w:p w:rsidR="00221763" w:rsidRDefault="00221763" w:rsidP="00221763">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15" w:tgtFrame="_blank" w:history="1">
        <w:r>
          <w:rPr>
            <w:rStyle w:val="Hyperlink"/>
            <w:rFonts w:ascii="Arial" w:hAnsi="Arial" w:cs="Arial"/>
            <w:sz w:val="20"/>
            <w:szCs w:val="20"/>
            <w:u w:val="none"/>
          </w:rPr>
          <w:t>Master Circular DOR. STR. REC.5/13.07.010/2023-24 dated April 1, 2023</w:t>
        </w:r>
      </w:hyperlink>
      <w:r>
        <w:rPr>
          <w:rFonts w:ascii="Arial" w:hAnsi="Arial" w:cs="Arial"/>
          <w:color w:val="000000"/>
          <w:sz w:val="20"/>
          <w:szCs w:val="20"/>
        </w:rPr>
        <w:t xml:space="preserve"> consolidating the instructions / guidelines issued to banks </w:t>
      </w:r>
      <w:proofErr w:type="gramStart"/>
      <w:r>
        <w:rPr>
          <w:rFonts w:ascii="Arial" w:hAnsi="Arial" w:cs="Arial"/>
          <w:color w:val="000000"/>
          <w:sz w:val="20"/>
          <w:szCs w:val="20"/>
        </w:rPr>
        <w:t>till</w:t>
      </w:r>
      <w:proofErr w:type="gramEnd"/>
      <w:r>
        <w:rPr>
          <w:rFonts w:ascii="Arial" w:hAnsi="Arial" w:cs="Arial"/>
          <w:color w:val="000000"/>
          <w:sz w:val="20"/>
          <w:szCs w:val="20"/>
        </w:rPr>
        <w:t xml:space="preserve"> March 31, 2023, relating to Guarantees and Co-acceptances. Attached is the revised </w:t>
      </w:r>
      <w:hyperlink r:id="rId116"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updated to reflect all instructions issued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on the above matter, as listed in the </w:t>
      </w:r>
      <w:hyperlink r:id="rId117" w:anchor="Annex2" w:history="1">
        <w:r>
          <w:rPr>
            <w:rStyle w:val="Hyperlink"/>
            <w:rFonts w:ascii="Arial" w:hAnsi="Arial" w:cs="Arial"/>
            <w:sz w:val="20"/>
            <w:szCs w:val="20"/>
            <w:u w:val="none"/>
          </w:rPr>
          <w:t>Annex 2</w:t>
        </w:r>
      </w:hyperlink>
      <w:r>
        <w:rPr>
          <w:rFonts w:ascii="Arial" w:hAnsi="Arial" w:cs="Arial"/>
          <w:color w:val="000000"/>
          <w:sz w:val="20"/>
          <w:szCs w:val="20"/>
        </w:rPr>
        <w:t>. It may be noted that this Master Circular only consolidates all instructions on the above matter issued up to March 31, 2024 and does not contain any new instructions/guidelines.</w:t>
      </w:r>
    </w:p>
    <w:p w:rsidR="00221763" w:rsidRDefault="00221763" w:rsidP="00221763">
      <w:pPr>
        <w:pStyle w:val="NormalWeb"/>
        <w:jc w:val="both"/>
        <w:rPr>
          <w:rFonts w:ascii="Arial" w:hAnsi="Arial" w:cs="Arial"/>
          <w:color w:val="000000"/>
          <w:sz w:val="20"/>
          <w:szCs w:val="20"/>
        </w:rPr>
      </w:pPr>
      <w:r>
        <w:rPr>
          <w:rFonts w:ascii="Arial" w:hAnsi="Arial" w:cs="Arial"/>
          <w:color w:val="000000"/>
          <w:sz w:val="20"/>
          <w:szCs w:val="20"/>
        </w:rPr>
        <w:t>Yours faithfully</w:t>
      </w:r>
    </w:p>
    <w:p w:rsidR="00221763" w:rsidRDefault="00221763" w:rsidP="0022176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221763" w:rsidRDefault="00221763" w:rsidP="00007BC6">
      <w:pPr>
        <w:rPr>
          <w:rFonts w:ascii="Times New Roman" w:hAnsi="Times New Roman" w:cs="Times New Roman"/>
          <w:sz w:val="20"/>
          <w:szCs w:val="20"/>
        </w:rPr>
      </w:pPr>
      <w:r w:rsidRPr="00221763">
        <w:rPr>
          <w:rFonts w:ascii="Times New Roman" w:hAnsi="Times New Roman" w:cs="Times New Roman"/>
          <w:sz w:val="20"/>
          <w:szCs w:val="20"/>
        </w:rPr>
        <w:t>For more details, kindly refer:</w:t>
      </w:r>
    </w:p>
    <w:p w:rsidR="00221763" w:rsidRDefault="00221763" w:rsidP="00007BC6">
      <w:pPr>
        <w:rPr>
          <w:rFonts w:ascii="Times New Roman" w:hAnsi="Times New Roman" w:cs="Times New Roman"/>
          <w:sz w:val="20"/>
          <w:szCs w:val="20"/>
        </w:rPr>
      </w:pPr>
      <w:hyperlink r:id="rId118" w:history="1">
        <w:r w:rsidRPr="00C03CF9">
          <w:rPr>
            <w:rStyle w:val="Hyperlink"/>
            <w:rFonts w:ascii="Times New Roman" w:hAnsi="Times New Roman" w:cs="Times New Roman"/>
            <w:sz w:val="20"/>
            <w:szCs w:val="20"/>
          </w:rPr>
          <w:t>https://www.rbi.org.in/Scripts/NotificationUser.aspx?Id=12644&amp;Mode=0</w:t>
        </w:r>
      </w:hyperlink>
      <w:r>
        <w:rPr>
          <w:rFonts w:ascii="Times New Roman" w:hAnsi="Times New Roman" w:cs="Times New Roman"/>
          <w:sz w:val="20"/>
          <w:szCs w:val="20"/>
        </w:rPr>
        <w:t xml:space="preserve"> </w:t>
      </w: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007BC6">
      <w:pPr>
        <w:rPr>
          <w:rFonts w:ascii="Times New Roman" w:hAnsi="Times New Roman" w:cs="Times New Roman"/>
          <w:sz w:val="20"/>
          <w:szCs w:val="20"/>
        </w:rPr>
      </w:pPr>
    </w:p>
    <w:p w:rsidR="0082483A" w:rsidRDefault="0082483A" w:rsidP="0082483A">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Scheme of Penalties for bank branches and Currency Chests for deficiency in rendering customer service to the members of public</w:t>
      </w:r>
    </w:p>
    <w:p w:rsidR="0082483A" w:rsidRDefault="0082483A" w:rsidP="0082483A">
      <w:pPr>
        <w:pStyle w:val="NormalWeb"/>
        <w:jc w:val="both"/>
        <w:rPr>
          <w:rFonts w:ascii="Arial" w:hAnsi="Arial" w:cs="Arial"/>
          <w:color w:val="000000"/>
          <w:sz w:val="20"/>
          <w:szCs w:val="20"/>
        </w:rPr>
      </w:pPr>
      <w:r>
        <w:rPr>
          <w:rFonts w:ascii="Arial" w:hAnsi="Arial" w:cs="Arial"/>
          <w:color w:val="000000"/>
          <w:sz w:val="20"/>
          <w:szCs w:val="20"/>
        </w:rPr>
        <w:t>RBI/DCM/2024-25/112</w:t>
      </w:r>
      <w:r>
        <w:rPr>
          <w:rFonts w:ascii="Arial" w:hAnsi="Arial" w:cs="Arial"/>
          <w:color w:val="000000"/>
          <w:sz w:val="20"/>
          <w:szCs w:val="20"/>
        </w:rPr>
        <w:br/>
        <w:t>DCM (CC) No.G-1/03.44.01/2024-25</w:t>
      </w:r>
    </w:p>
    <w:p w:rsidR="0082483A" w:rsidRDefault="0082483A" w:rsidP="0082483A">
      <w:pPr>
        <w:pStyle w:val="NormalWeb"/>
        <w:jc w:val="right"/>
        <w:rPr>
          <w:rFonts w:ascii="Arial" w:hAnsi="Arial" w:cs="Arial"/>
          <w:color w:val="000000"/>
          <w:sz w:val="20"/>
          <w:szCs w:val="20"/>
        </w:rPr>
      </w:pPr>
      <w:r>
        <w:rPr>
          <w:rFonts w:ascii="Arial" w:hAnsi="Arial" w:cs="Arial"/>
          <w:color w:val="000000"/>
          <w:sz w:val="20"/>
          <w:szCs w:val="20"/>
        </w:rPr>
        <w:t>April 01, 2024</w:t>
      </w:r>
    </w:p>
    <w:p w:rsidR="0082483A" w:rsidRDefault="0082483A" w:rsidP="0082483A">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banks</w:t>
      </w:r>
    </w:p>
    <w:p w:rsidR="0082483A" w:rsidRDefault="0082483A" w:rsidP="0082483A">
      <w:pPr>
        <w:pStyle w:val="NormalWeb"/>
        <w:jc w:val="both"/>
        <w:rPr>
          <w:rFonts w:ascii="Arial" w:hAnsi="Arial" w:cs="Arial"/>
          <w:color w:val="000000"/>
          <w:sz w:val="20"/>
          <w:szCs w:val="20"/>
        </w:rPr>
      </w:pPr>
      <w:r>
        <w:rPr>
          <w:rFonts w:ascii="Arial" w:hAnsi="Arial" w:cs="Arial"/>
          <w:color w:val="000000"/>
          <w:sz w:val="20"/>
          <w:szCs w:val="20"/>
        </w:rPr>
        <w:t>Madam / Dear Sir,</w:t>
      </w:r>
    </w:p>
    <w:p w:rsidR="0082483A" w:rsidRDefault="0082483A" w:rsidP="0082483A">
      <w:pPr>
        <w:pStyle w:val="head"/>
        <w:jc w:val="both"/>
        <w:rPr>
          <w:rFonts w:ascii="Arial" w:hAnsi="Arial" w:cs="Arial"/>
          <w:b/>
          <w:bCs/>
          <w:color w:val="000000"/>
          <w:sz w:val="20"/>
          <w:szCs w:val="20"/>
        </w:rPr>
      </w:pPr>
      <w:r>
        <w:rPr>
          <w:rFonts w:ascii="Arial" w:hAnsi="Arial" w:cs="Arial"/>
          <w:b/>
          <w:bCs/>
          <w:color w:val="000000"/>
          <w:sz w:val="20"/>
          <w:szCs w:val="20"/>
        </w:rPr>
        <w:t>Master Direction – Scheme of Penalties for bank branches and Currency Chests for deficiency in rendering customer service to the members of public</w:t>
      </w:r>
    </w:p>
    <w:p w:rsidR="0082483A" w:rsidRDefault="0082483A" w:rsidP="0082483A">
      <w:pPr>
        <w:pStyle w:val="NormalWeb"/>
        <w:jc w:val="both"/>
        <w:rPr>
          <w:rFonts w:ascii="Arial" w:hAnsi="Arial" w:cs="Arial"/>
          <w:color w:val="000000"/>
          <w:sz w:val="20"/>
          <w:szCs w:val="20"/>
        </w:rPr>
      </w:pPr>
      <w:r>
        <w:rPr>
          <w:rFonts w:ascii="Arial" w:hAnsi="Arial" w:cs="Arial"/>
          <w:color w:val="000000"/>
          <w:sz w:val="20"/>
          <w:szCs w:val="20"/>
        </w:rPr>
        <w:t>In terms of the Preamble to and Section 45 of the Reserve Bank of India Act, 1934 (RBI Act) and Section 35A of the Banking Regulation Act, 1949, Reserve Bank of India issues guidelines / instructions for realising the objectives of Clean Note Policy and enhancing the operational efficiency as part of currency management. In order to ensure that all bank branches provide proper customer service, the Bank has formulated a Scheme of Penalties for bank branches including Currency Chests, for deficiency in rendering customer service to the members of public.</w:t>
      </w:r>
    </w:p>
    <w:p w:rsidR="0082483A" w:rsidRDefault="0082483A" w:rsidP="0082483A">
      <w:pPr>
        <w:pStyle w:val="NormalWeb"/>
        <w:jc w:val="both"/>
        <w:rPr>
          <w:rFonts w:ascii="Arial" w:hAnsi="Arial" w:cs="Arial"/>
          <w:color w:val="000000"/>
          <w:sz w:val="20"/>
          <w:szCs w:val="20"/>
        </w:rPr>
      </w:pPr>
      <w:r>
        <w:rPr>
          <w:rFonts w:ascii="Arial" w:hAnsi="Arial" w:cs="Arial"/>
          <w:color w:val="000000"/>
          <w:sz w:val="20"/>
          <w:szCs w:val="20"/>
        </w:rPr>
        <w:t>2. The enclosed </w:t>
      </w:r>
      <w:hyperlink r:id="rId119" w:anchor="ANN" w:history="1">
        <w:r>
          <w:rPr>
            <w:rStyle w:val="Hyperlink"/>
            <w:rFonts w:ascii="Arial" w:hAnsi="Arial" w:cs="Arial"/>
            <w:sz w:val="20"/>
            <w:szCs w:val="20"/>
            <w:u w:val="none"/>
          </w:rPr>
          <w:t>Master Direction</w:t>
        </w:r>
      </w:hyperlink>
      <w:r>
        <w:rPr>
          <w:rFonts w:ascii="Arial" w:hAnsi="Arial" w:cs="Arial"/>
          <w:color w:val="000000"/>
          <w:sz w:val="20"/>
          <w:szCs w:val="20"/>
        </w:rPr>
        <w:t> incorporates updated guidelines / circulars on the subject.</w:t>
      </w:r>
    </w:p>
    <w:p w:rsidR="0082483A" w:rsidRDefault="0082483A" w:rsidP="0082483A">
      <w:pPr>
        <w:pStyle w:val="NormalWeb"/>
        <w:jc w:val="both"/>
        <w:rPr>
          <w:rFonts w:ascii="Arial" w:hAnsi="Arial" w:cs="Arial"/>
          <w:color w:val="000000"/>
          <w:sz w:val="20"/>
          <w:szCs w:val="20"/>
        </w:rPr>
      </w:pPr>
      <w:r>
        <w:rPr>
          <w:rFonts w:ascii="Arial" w:hAnsi="Arial" w:cs="Arial"/>
          <w:color w:val="000000"/>
          <w:sz w:val="20"/>
          <w:szCs w:val="20"/>
        </w:rPr>
        <w:t>Yours faithfully</w:t>
      </w:r>
    </w:p>
    <w:p w:rsidR="0082483A" w:rsidRDefault="0082483A" w:rsidP="0082483A">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82483A" w:rsidRDefault="0082483A" w:rsidP="00007BC6">
      <w:pPr>
        <w:rPr>
          <w:rFonts w:ascii="Times New Roman" w:hAnsi="Times New Roman" w:cs="Times New Roman"/>
          <w:sz w:val="20"/>
          <w:szCs w:val="20"/>
        </w:rPr>
      </w:pPr>
      <w:r w:rsidRPr="0082483A">
        <w:rPr>
          <w:rFonts w:ascii="Times New Roman" w:hAnsi="Times New Roman" w:cs="Times New Roman"/>
          <w:sz w:val="20"/>
          <w:szCs w:val="20"/>
        </w:rPr>
        <w:t>For more details, kindly refer:</w:t>
      </w:r>
    </w:p>
    <w:p w:rsidR="0082483A" w:rsidRDefault="0082483A" w:rsidP="00007BC6">
      <w:pPr>
        <w:rPr>
          <w:rFonts w:ascii="Times New Roman" w:hAnsi="Times New Roman" w:cs="Times New Roman"/>
          <w:sz w:val="20"/>
          <w:szCs w:val="20"/>
        </w:rPr>
      </w:pPr>
      <w:hyperlink r:id="rId120" w:history="1">
        <w:r w:rsidRPr="00C03CF9">
          <w:rPr>
            <w:rStyle w:val="Hyperlink"/>
            <w:rFonts w:ascii="Times New Roman" w:hAnsi="Times New Roman" w:cs="Times New Roman"/>
            <w:sz w:val="20"/>
            <w:szCs w:val="20"/>
          </w:rPr>
          <w:t>https://www.rbi.org.in/Scripts/NotificationUser.aspx?Id=12645&amp;Mode=0</w:t>
        </w:r>
      </w:hyperlink>
      <w:r>
        <w:rPr>
          <w:rFonts w:ascii="Times New Roman" w:hAnsi="Times New Roman" w:cs="Times New Roman"/>
          <w:sz w:val="20"/>
          <w:szCs w:val="20"/>
        </w:rPr>
        <w:t xml:space="preserve"> </w:t>
      </w: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007BC6">
      <w:pPr>
        <w:rPr>
          <w:rFonts w:ascii="Times New Roman" w:hAnsi="Times New Roman" w:cs="Times New Roman"/>
          <w:sz w:val="20"/>
          <w:szCs w:val="20"/>
        </w:rPr>
      </w:pPr>
    </w:p>
    <w:p w:rsidR="0077562C" w:rsidRDefault="0077562C" w:rsidP="0077562C">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on Framework of incentives for Currency Distribution &amp; Exchange Scheme for bank branches including currency chests</w:t>
      </w:r>
    </w:p>
    <w:p w:rsidR="0077562C" w:rsidRDefault="0077562C" w:rsidP="0077562C">
      <w:pPr>
        <w:pStyle w:val="NormalWeb"/>
        <w:jc w:val="both"/>
        <w:rPr>
          <w:rFonts w:ascii="Arial" w:hAnsi="Arial" w:cs="Arial"/>
          <w:color w:val="000000"/>
          <w:sz w:val="20"/>
          <w:szCs w:val="20"/>
        </w:rPr>
      </w:pPr>
      <w:r>
        <w:rPr>
          <w:rFonts w:ascii="Arial" w:hAnsi="Arial" w:cs="Arial"/>
          <w:color w:val="000000"/>
          <w:sz w:val="20"/>
          <w:szCs w:val="20"/>
        </w:rPr>
        <w:t>RBI/DCM/2024-25/113</w:t>
      </w:r>
      <w:r>
        <w:rPr>
          <w:rFonts w:ascii="Arial" w:hAnsi="Arial" w:cs="Arial"/>
          <w:color w:val="000000"/>
          <w:sz w:val="20"/>
          <w:szCs w:val="20"/>
        </w:rPr>
        <w:br/>
        <w:t>DCM (CC) No.G-3/03.41.01/2024-25</w:t>
      </w:r>
    </w:p>
    <w:p w:rsidR="0077562C" w:rsidRDefault="0077562C" w:rsidP="0077562C">
      <w:pPr>
        <w:pStyle w:val="NormalWeb"/>
        <w:jc w:val="right"/>
        <w:rPr>
          <w:rFonts w:ascii="Arial" w:hAnsi="Arial" w:cs="Arial"/>
          <w:color w:val="000000"/>
          <w:sz w:val="20"/>
          <w:szCs w:val="20"/>
        </w:rPr>
      </w:pPr>
      <w:r>
        <w:rPr>
          <w:rFonts w:ascii="Arial" w:hAnsi="Arial" w:cs="Arial"/>
          <w:color w:val="000000"/>
          <w:sz w:val="20"/>
          <w:szCs w:val="20"/>
        </w:rPr>
        <w:t>April 1, 2024</w:t>
      </w:r>
    </w:p>
    <w:p w:rsidR="0077562C" w:rsidRDefault="0077562C" w:rsidP="0077562C">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banks</w:t>
      </w:r>
    </w:p>
    <w:p w:rsidR="0077562C" w:rsidRDefault="0077562C" w:rsidP="0077562C">
      <w:pPr>
        <w:pStyle w:val="NormalWeb"/>
        <w:jc w:val="both"/>
        <w:rPr>
          <w:rFonts w:ascii="Arial" w:hAnsi="Arial" w:cs="Arial"/>
          <w:color w:val="000000"/>
          <w:sz w:val="20"/>
          <w:szCs w:val="20"/>
        </w:rPr>
      </w:pPr>
      <w:r>
        <w:rPr>
          <w:rFonts w:ascii="Arial" w:hAnsi="Arial" w:cs="Arial"/>
          <w:color w:val="000000"/>
          <w:sz w:val="20"/>
          <w:szCs w:val="20"/>
        </w:rPr>
        <w:t>Madam / Dear Sir,</w:t>
      </w:r>
    </w:p>
    <w:p w:rsidR="0077562C" w:rsidRDefault="0077562C" w:rsidP="0077562C">
      <w:pPr>
        <w:pStyle w:val="head"/>
        <w:jc w:val="both"/>
        <w:rPr>
          <w:rFonts w:ascii="Arial" w:hAnsi="Arial" w:cs="Arial"/>
          <w:b/>
          <w:bCs/>
          <w:color w:val="000000"/>
          <w:sz w:val="20"/>
          <w:szCs w:val="20"/>
        </w:rPr>
      </w:pPr>
      <w:r>
        <w:rPr>
          <w:rFonts w:ascii="Arial" w:hAnsi="Arial" w:cs="Arial"/>
          <w:b/>
          <w:bCs/>
          <w:color w:val="000000"/>
          <w:sz w:val="20"/>
          <w:szCs w:val="20"/>
        </w:rPr>
        <w:t>Master Direction on Framework of incentives for Currency Distribution &amp; Exchange Scheme for bank branches including currency chests</w:t>
      </w:r>
    </w:p>
    <w:p w:rsidR="0077562C" w:rsidRDefault="0077562C" w:rsidP="0077562C">
      <w:pPr>
        <w:pStyle w:val="NormalWeb"/>
        <w:jc w:val="both"/>
        <w:rPr>
          <w:rFonts w:ascii="Arial" w:hAnsi="Arial" w:cs="Arial"/>
          <w:color w:val="000000"/>
          <w:sz w:val="20"/>
          <w:szCs w:val="20"/>
        </w:rPr>
      </w:pPr>
      <w:r>
        <w:rPr>
          <w:rFonts w:ascii="Arial" w:hAnsi="Arial" w:cs="Arial"/>
          <w:color w:val="000000"/>
          <w:sz w:val="20"/>
          <w:szCs w:val="20"/>
        </w:rPr>
        <w:t>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furthering these objectives, the Bank has formulated a framework of incentives titled Currency Distribution and Exchange Scheme (CDES) to encourage all the bank branches to provide better customer services to the members of public.</w:t>
      </w:r>
    </w:p>
    <w:p w:rsidR="0077562C" w:rsidRDefault="0077562C" w:rsidP="0077562C">
      <w:pPr>
        <w:pStyle w:val="NormalWeb"/>
        <w:jc w:val="both"/>
        <w:rPr>
          <w:rFonts w:ascii="Arial" w:hAnsi="Arial" w:cs="Arial"/>
          <w:color w:val="000000"/>
          <w:sz w:val="20"/>
          <w:szCs w:val="20"/>
        </w:rPr>
      </w:pPr>
      <w:r>
        <w:rPr>
          <w:rFonts w:ascii="Arial" w:hAnsi="Arial" w:cs="Arial"/>
          <w:color w:val="000000"/>
          <w:sz w:val="20"/>
          <w:szCs w:val="20"/>
        </w:rPr>
        <w:t>2. The enclosed </w:t>
      </w:r>
      <w:hyperlink r:id="rId121" w:anchor="MD1" w:history="1">
        <w:r>
          <w:rPr>
            <w:rStyle w:val="Hyperlink"/>
            <w:rFonts w:ascii="Arial" w:hAnsi="Arial" w:cs="Arial"/>
            <w:sz w:val="20"/>
            <w:szCs w:val="20"/>
            <w:u w:val="none"/>
          </w:rPr>
          <w:t>Master Direction</w:t>
        </w:r>
      </w:hyperlink>
      <w:r>
        <w:rPr>
          <w:rFonts w:ascii="Arial" w:hAnsi="Arial" w:cs="Arial"/>
          <w:color w:val="000000"/>
          <w:sz w:val="20"/>
          <w:szCs w:val="20"/>
        </w:rPr>
        <w:t> incorporates updated guidelines / circulars on the subject.</w:t>
      </w:r>
    </w:p>
    <w:p w:rsidR="0077562C" w:rsidRDefault="0077562C" w:rsidP="0077562C">
      <w:pPr>
        <w:pStyle w:val="NormalWeb"/>
        <w:jc w:val="both"/>
        <w:rPr>
          <w:rFonts w:ascii="Arial" w:hAnsi="Arial" w:cs="Arial"/>
          <w:color w:val="000000"/>
          <w:sz w:val="20"/>
          <w:szCs w:val="20"/>
        </w:rPr>
      </w:pPr>
      <w:r>
        <w:rPr>
          <w:rFonts w:ascii="Arial" w:hAnsi="Arial" w:cs="Arial"/>
          <w:color w:val="000000"/>
          <w:sz w:val="20"/>
          <w:szCs w:val="20"/>
        </w:rPr>
        <w:t>Yours faithfully,</w:t>
      </w:r>
    </w:p>
    <w:p w:rsidR="0077562C" w:rsidRDefault="0077562C" w:rsidP="0077562C">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77562C" w:rsidRDefault="0077562C" w:rsidP="00007BC6">
      <w:pPr>
        <w:rPr>
          <w:rFonts w:ascii="Times New Roman" w:hAnsi="Times New Roman" w:cs="Times New Roman"/>
          <w:sz w:val="20"/>
          <w:szCs w:val="20"/>
        </w:rPr>
      </w:pPr>
      <w:r w:rsidRPr="0077562C">
        <w:rPr>
          <w:rFonts w:ascii="Times New Roman" w:hAnsi="Times New Roman" w:cs="Times New Roman"/>
          <w:sz w:val="20"/>
          <w:szCs w:val="20"/>
        </w:rPr>
        <w:t>For more details, kindly refer:</w:t>
      </w:r>
    </w:p>
    <w:p w:rsidR="0077562C" w:rsidRDefault="0077562C" w:rsidP="00007BC6">
      <w:pPr>
        <w:rPr>
          <w:rFonts w:ascii="Times New Roman" w:hAnsi="Times New Roman" w:cs="Times New Roman"/>
          <w:sz w:val="20"/>
          <w:szCs w:val="20"/>
        </w:rPr>
      </w:pPr>
      <w:hyperlink r:id="rId122" w:history="1">
        <w:r w:rsidRPr="00C03CF9">
          <w:rPr>
            <w:rStyle w:val="Hyperlink"/>
            <w:rFonts w:ascii="Times New Roman" w:hAnsi="Times New Roman" w:cs="Times New Roman"/>
            <w:sz w:val="20"/>
            <w:szCs w:val="20"/>
          </w:rPr>
          <w:t>https://www.rbi.org.in/Scripts/NotificationUser.aspx?Id=12646&amp;Mode=0</w:t>
        </w:r>
      </w:hyperlink>
      <w:r>
        <w:rPr>
          <w:rFonts w:ascii="Times New Roman" w:hAnsi="Times New Roman" w:cs="Times New Roman"/>
          <w:sz w:val="20"/>
          <w:szCs w:val="20"/>
        </w:rPr>
        <w:t xml:space="preserve"> </w:t>
      </w: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07BC6">
      <w:pPr>
        <w:rPr>
          <w:rFonts w:ascii="Times New Roman" w:hAnsi="Times New Roman" w:cs="Times New Roman"/>
          <w:sz w:val="20"/>
          <w:szCs w:val="20"/>
        </w:rPr>
      </w:pPr>
    </w:p>
    <w:p w:rsidR="00040738" w:rsidRDefault="00040738" w:rsidP="00040738">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 Guarantees, Co-Acceptances &amp; Letters of Credit - UCBs</w:t>
      </w:r>
    </w:p>
    <w:p w:rsidR="00040738" w:rsidRDefault="00040738" w:rsidP="00040738">
      <w:pPr>
        <w:pStyle w:val="NormalWeb"/>
        <w:jc w:val="both"/>
        <w:rPr>
          <w:rFonts w:ascii="Arial" w:hAnsi="Arial" w:cs="Arial"/>
          <w:color w:val="000000"/>
          <w:sz w:val="20"/>
          <w:szCs w:val="20"/>
        </w:rPr>
      </w:pPr>
      <w:r>
        <w:rPr>
          <w:rFonts w:ascii="Arial" w:hAnsi="Arial" w:cs="Arial"/>
          <w:color w:val="000000"/>
          <w:sz w:val="20"/>
          <w:szCs w:val="20"/>
        </w:rPr>
        <w:t>RBI/2024-25/04</w:t>
      </w:r>
      <w:r>
        <w:rPr>
          <w:rFonts w:ascii="Arial" w:hAnsi="Arial" w:cs="Arial"/>
          <w:color w:val="000000"/>
          <w:sz w:val="20"/>
          <w:szCs w:val="20"/>
        </w:rPr>
        <w:br/>
        <w:t>DoR.STR.REC.3/09.27.000/2024-25</w:t>
      </w:r>
    </w:p>
    <w:p w:rsidR="00040738" w:rsidRDefault="00040738" w:rsidP="00040738">
      <w:pPr>
        <w:pStyle w:val="NormalWeb"/>
        <w:jc w:val="right"/>
        <w:rPr>
          <w:rFonts w:ascii="Arial" w:hAnsi="Arial" w:cs="Arial"/>
          <w:color w:val="000000"/>
          <w:sz w:val="20"/>
          <w:szCs w:val="20"/>
        </w:rPr>
      </w:pPr>
      <w:r>
        <w:rPr>
          <w:rFonts w:ascii="Arial" w:hAnsi="Arial" w:cs="Arial"/>
          <w:color w:val="000000"/>
          <w:sz w:val="20"/>
          <w:szCs w:val="20"/>
        </w:rPr>
        <w:t>April 01, 2024</w:t>
      </w:r>
    </w:p>
    <w:p w:rsidR="00040738" w:rsidRDefault="00040738" w:rsidP="00040738">
      <w:pPr>
        <w:pStyle w:val="NormalWeb"/>
        <w:rPr>
          <w:rFonts w:ascii="Arial" w:hAnsi="Arial" w:cs="Arial"/>
          <w:color w:val="000000"/>
          <w:sz w:val="20"/>
          <w:szCs w:val="20"/>
        </w:rPr>
      </w:pPr>
      <w:r>
        <w:rPr>
          <w:rFonts w:ascii="Arial" w:hAnsi="Arial" w:cs="Arial"/>
          <w:color w:val="000000"/>
          <w:sz w:val="20"/>
          <w:szCs w:val="20"/>
        </w:rPr>
        <w:t>The Managing Director/ Chief Executive Officers</w:t>
      </w:r>
      <w:r>
        <w:rPr>
          <w:rFonts w:ascii="Arial" w:hAnsi="Arial" w:cs="Arial"/>
          <w:color w:val="000000"/>
          <w:sz w:val="20"/>
          <w:szCs w:val="20"/>
        </w:rPr>
        <w:br/>
        <w:t>All Primary (Urban) Co-operative Banks</w:t>
      </w:r>
    </w:p>
    <w:p w:rsidR="00040738" w:rsidRDefault="00040738" w:rsidP="00040738">
      <w:pPr>
        <w:pStyle w:val="NormalWeb"/>
        <w:jc w:val="both"/>
        <w:rPr>
          <w:rFonts w:ascii="Arial" w:hAnsi="Arial" w:cs="Arial"/>
          <w:color w:val="000000"/>
          <w:sz w:val="20"/>
          <w:szCs w:val="20"/>
        </w:rPr>
      </w:pPr>
      <w:r>
        <w:rPr>
          <w:rFonts w:ascii="Arial" w:hAnsi="Arial" w:cs="Arial"/>
          <w:color w:val="000000"/>
          <w:sz w:val="20"/>
          <w:szCs w:val="20"/>
        </w:rPr>
        <w:t>Dear Sir/ Madam,</w:t>
      </w:r>
    </w:p>
    <w:p w:rsidR="00040738" w:rsidRDefault="00040738" w:rsidP="00040738">
      <w:pPr>
        <w:pStyle w:val="head"/>
        <w:jc w:val="both"/>
        <w:rPr>
          <w:rFonts w:ascii="Arial" w:hAnsi="Arial" w:cs="Arial"/>
          <w:b/>
          <w:bCs/>
          <w:color w:val="000000"/>
          <w:sz w:val="20"/>
          <w:szCs w:val="20"/>
        </w:rPr>
      </w:pPr>
      <w:r>
        <w:rPr>
          <w:rFonts w:ascii="Arial" w:hAnsi="Arial" w:cs="Arial"/>
          <w:b/>
          <w:bCs/>
          <w:color w:val="000000"/>
          <w:sz w:val="20"/>
          <w:szCs w:val="20"/>
        </w:rPr>
        <w:t>Master Circular - Guarantees, Co-Acceptances &amp; Letters of Credit - UCBs</w:t>
      </w:r>
    </w:p>
    <w:p w:rsidR="00040738" w:rsidRDefault="00040738" w:rsidP="00040738">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23" w:tgtFrame="_blank" w:history="1">
        <w:r>
          <w:rPr>
            <w:rStyle w:val="Hyperlink"/>
            <w:rFonts w:ascii="Arial" w:hAnsi="Arial" w:cs="Arial"/>
            <w:sz w:val="20"/>
            <w:szCs w:val="20"/>
            <w:u w:val="none"/>
          </w:rPr>
          <w:t>Master Circular DoR.STR.REC.4/09.27.000/2023-24 dated April 1, 2023</w:t>
        </w:r>
      </w:hyperlink>
      <w:r>
        <w:rPr>
          <w:rFonts w:ascii="Arial" w:hAnsi="Arial" w:cs="Arial"/>
          <w:color w:val="000000"/>
          <w:sz w:val="20"/>
          <w:szCs w:val="20"/>
        </w:rPr>
        <w:t> on the captioned subject (available at RBI website </w:t>
      </w:r>
      <w:hyperlink r:id="rId124" w:tgtFrame="_blank" w:history="1">
        <w:r>
          <w:rPr>
            <w:rStyle w:val="Hyperlink"/>
            <w:rFonts w:ascii="Arial" w:hAnsi="Arial" w:cs="Arial"/>
            <w:sz w:val="20"/>
            <w:szCs w:val="20"/>
            <w:u w:val="none"/>
          </w:rPr>
          <w:t>https://rbi.org.in/</w:t>
        </w:r>
      </w:hyperlink>
      <w:r>
        <w:rPr>
          <w:rFonts w:ascii="Arial" w:hAnsi="Arial" w:cs="Arial"/>
          <w:color w:val="000000"/>
          <w:sz w:val="20"/>
          <w:szCs w:val="20"/>
        </w:rPr>
        <w:t>). Attached is the revised </w:t>
      </w:r>
      <w:hyperlink r:id="rId125"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updated to reflect all instructions issued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on the above matter, as listed in the </w:t>
      </w:r>
      <w:hyperlink r:id="rId126" w:anchor="ANN" w:history="1">
        <w:r>
          <w:rPr>
            <w:rStyle w:val="Hyperlink"/>
            <w:rFonts w:ascii="Arial" w:hAnsi="Arial" w:cs="Arial"/>
            <w:sz w:val="20"/>
            <w:szCs w:val="20"/>
            <w:u w:val="none"/>
          </w:rPr>
          <w:t>Annex</w:t>
        </w:r>
      </w:hyperlink>
      <w:r>
        <w:rPr>
          <w:rFonts w:ascii="Arial" w:hAnsi="Arial" w:cs="Arial"/>
          <w:color w:val="000000"/>
          <w:sz w:val="20"/>
          <w:szCs w:val="20"/>
        </w:rPr>
        <w:t>. It may be noted that this Master Circular only consolidates all instructions on the above matter issued up to March 31, 2024 and does not contain any new instructions/guidelines.</w:t>
      </w:r>
    </w:p>
    <w:p w:rsidR="00040738" w:rsidRDefault="00040738" w:rsidP="00040738">
      <w:pPr>
        <w:pStyle w:val="NormalWeb"/>
        <w:jc w:val="both"/>
        <w:rPr>
          <w:rFonts w:ascii="Arial" w:hAnsi="Arial" w:cs="Arial"/>
          <w:color w:val="000000"/>
          <w:sz w:val="20"/>
          <w:szCs w:val="20"/>
        </w:rPr>
      </w:pPr>
      <w:r>
        <w:rPr>
          <w:rFonts w:ascii="Arial" w:hAnsi="Arial" w:cs="Arial"/>
          <w:color w:val="000000"/>
          <w:sz w:val="20"/>
          <w:szCs w:val="20"/>
        </w:rPr>
        <w:t>Yours faithfully</w:t>
      </w:r>
    </w:p>
    <w:p w:rsidR="00040738" w:rsidRDefault="00040738" w:rsidP="0004073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040738" w:rsidRDefault="00040738" w:rsidP="00007BC6">
      <w:pPr>
        <w:rPr>
          <w:rFonts w:ascii="Times New Roman" w:hAnsi="Times New Roman" w:cs="Times New Roman"/>
          <w:sz w:val="20"/>
          <w:szCs w:val="20"/>
        </w:rPr>
      </w:pPr>
      <w:r w:rsidRPr="00040738">
        <w:rPr>
          <w:rFonts w:ascii="Times New Roman" w:hAnsi="Times New Roman" w:cs="Times New Roman"/>
          <w:sz w:val="20"/>
          <w:szCs w:val="20"/>
        </w:rPr>
        <w:t>For more details, kindly refer:</w:t>
      </w:r>
    </w:p>
    <w:p w:rsidR="00040738" w:rsidRDefault="00040738" w:rsidP="00007BC6">
      <w:pPr>
        <w:rPr>
          <w:rFonts w:ascii="Times New Roman" w:hAnsi="Times New Roman" w:cs="Times New Roman"/>
          <w:sz w:val="20"/>
          <w:szCs w:val="20"/>
        </w:rPr>
      </w:pPr>
      <w:hyperlink r:id="rId127" w:history="1">
        <w:r w:rsidRPr="00C03CF9">
          <w:rPr>
            <w:rStyle w:val="Hyperlink"/>
            <w:rFonts w:ascii="Times New Roman" w:hAnsi="Times New Roman" w:cs="Times New Roman"/>
            <w:sz w:val="20"/>
            <w:szCs w:val="20"/>
          </w:rPr>
          <w:t>https://www.rbi.org.in/Scripts/NotificationUser.aspx?Id=12647&amp;Mode=0</w:t>
        </w:r>
      </w:hyperlink>
      <w:r>
        <w:rPr>
          <w:rFonts w:ascii="Times New Roman" w:hAnsi="Times New Roman" w:cs="Times New Roman"/>
          <w:sz w:val="20"/>
          <w:szCs w:val="20"/>
        </w:rPr>
        <w:t xml:space="preserve"> </w:t>
      </w: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007BC6">
      <w:pPr>
        <w:rPr>
          <w:rFonts w:ascii="Times New Roman" w:hAnsi="Times New Roman" w:cs="Times New Roman"/>
          <w:sz w:val="20"/>
          <w:szCs w:val="20"/>
        </w:rPr>
      </w:pPr>
    </w:p>
    <w:p w:rsidR="00435233" w:rsidRDefault="00435233" w:rsidP="00435233">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on Penal Provisions in reporting of transactions / balances at Currency Chests</w:t>
      </w:r>
    </w:p>
    <w:p w:rsidR="00435233" w:rsidRDefault="00435233" w:rsidP="00435233">
      <w:pPr>
        <w:pStyle w:val="NormalWeb"/>
        <w:jc w:val="both"/>
        <w:rPr>
          <w:rFonts w:ascii="Arial" w:hAnsi="Arial" w:cs="Arial"/>
          <w:color w:val="000000"/>
          <w:sz w:val="20"/>
          <w:szCs w:val="20"/>
        </w:rPr>
      </w:pPr>
      <w:r>
        <w:rPr>
          <w:rFonts w:ascii="Arial" w:hAnsi="Arial" w:cs="Arial"/>
          <w:color w:val="000000"/>
          <w:sz w:val="20"/>
          <w:szCs w:val="20"/>
        </w:rPr>
        <w:t>RBI/DCM/2024-25/114</w:t>
      </w:r>
      <w:r>
        <w:rPr>
          <w:rFonts w:ascii="Arial" w:hAnsi="Arial" w:cs="Arial"/>
          <w:color w:val="000000"/>
          <w:sz w:val="20"/>
          <w:szCs w:val="20"/>
        </w:rPr>
        <w:br/>
        <w:t>DCM (CC) No.G-2/03.35.01/2024-25</w:t>
      </w:r>
    </w:p>
    <w:p w:rsidR="00435233" w:rsidRDefault="00435233" w:rsidP="00435233">
      <w:pPr>
        <w:pStyle w:val="NormalWeb"/>
        <w:jc w:val="right"/>
        <w:rPr>
          <w:rFonts w:ascii="Arial" w:hAnsi="Arial" w:cs="Arial"/>
          <w:color w:val="000000"/>
          <w:sz w:val="20"/>
          <w:szCs w:val="20"/>
        </w:rPr>
      </w:pPr>
      <w:r>
        <w:rPr>
          <w:rFonts w:ascii="Arial" w:hAnsi="Arial" w:cs="Arial"/>
          <w:color w:val="000000"/>
          <w:sz w:val="20"/>
          <w:szCs w:val="20"/>
        </w:rPr>
        <w:t>April 01, 2024</w:t>
      </w:r>
    </w:p>
    <w:p w:rsidR="00435233" w:rsidRDefault="00435233" w:rsidP="00435233">
      <w:pPr>
        <w:pStyle w:val="NormalWeb"/>
        <w:rPr>
          <w:rFonts w:ascii="Arial" w:hAnsi="Arial" w:cs="Arial"/>
          <w:color w:val="000000"/>
          <w:sz w:val="20"/>
          <w:szCs w:val="20"/>
        </w:rPr>
      </w:pPr>
      <w:r>
        <w:rPr>
          <w:rFonts w:ascii="Arial" w:hAnsi="Arial" w:cs="Arial"/>
          <w:color w:val="000000"/>
          <w:sz w:val="20"/>
          <w:szCs w:val="20"/>
        </w:rPr>
        <w:t xml:space="preserve">The Chairman / Managing Director / Chief Executive </w:t>
      </w:r>
      <w:proofErr w:type="gramStart"/>
      <w:r>
        <w:rPr>
          <w:rFonts w:ascii="Arial" w:hAnsi="Arial" w:cs="Arial"/>
          <w:color w:val="000000"/>
          <w:sz w:val="20"/>
          <w:szCs w:val="20"/>
        </w:rPr>
        <w:t>Officer</w:t>
      </w:r>
      <w:proofErr w:type="gramEnd"/>
      <w:r>
        <w:rPr>
          <w:rFonts w:ascii="Arial" w:hAnsi="Arial" w:cs="Arial"/>
          <w:color w:val="000000"/>
          <w:sz w:val="20"/>
          <w:szCs w:val="20"/>
        </w:rPr>
        <w:br/>
        <w:t>(All banks having Currency Chests)</w:t>
      </w:r>
    </w:p>
    <w:p w:rsidR="00435233" w:rsidRDefault="00435233" w:rsidP="00435233">
      <w:pPr>
        <w:pStyle w:val="NormalWeb"/>
        <w:jc w:val="both"/>
        <w:rPr>
          <w:rFonts w:ascii="Arial" w:hAnsi="Arial" w:cs="Arial"/>
          <w:color w:val="000000"/>
          <w:sz w:val="20"/>
          <w:szCs w:val="20"/>
        </w:rPr>
      </w:pPr>
      <w:r>
        <w:rPr>
          <w:rFonts w:ascii="Arial" w:hAnsi="Arial" w:cs="Arial"/>
          <w:color w:val="000000"/>
          <w:sz w:val="20"/>
          <w:szCs w:val="20"/>
        </w:rPr>
        <w:t>Madam / Dear Sir,</w:t>
      </w:r>
    </w:p>
    <w:p w:rsidR="00435233" w:rsidRDefault="00435233" w:rsidP="00435233">
      <w:pPr>
        <w:pStyle w:val="head"/>
        <w:jc w:val="both"/>
        <w:rPr>
          <w:rFonts w:ascii="Arial" w:hAnsi="Arial" w:cs="Arial"/>
          <w:b/>
          <w:bCs/>
          <w:color w:val="000000"/>
          <w:sz w:val="20"/>
          <w:szCs w:val="20"/>
        </w:rPr>
      </w:pPr>
      <w:r>
        <w:rPr>
          <w:rFonts w:ascii="Arial" w:hAnsi="Arial" w:cs="Arial"/>
          <w:b/>
          <w:bCs/>
          <w:color w:val="000000"/>
          <w:sz w:val="20"/>
          <w:szCs w:val="20"/>
        </w:rPr>
        <w:t>Master Direction on Penal Provisions in reporting of transactions / balances at Currency Chests</w:t>
      </w:r>
    </w:p>
    <w:p w:rsidR="00435233" w:rsidRDefault="00435233" w:rsidP="00435233">
      <w:pPr>
        <w:pStyle w:val="NormalWeb"/>
        <w:jc w:val="both"/>
        <w:rPr>
          <w:rFonts w:ascii="Arial" w:hAnsi="Arial" w:cs="Arial"/>
          <w:color w:val="000000"/>
          <w:sz w:val="20"/>
          <w:szCs w:val="20"/>
        </w:rPr>
      </w:pPr>
      <w:r>
        <w:rPr>
          <w:rFonts w:ascii="Arial" w:hAnsi="Arial" w:cs="Arial"/>
          <w:color w:val="000000"/>
          <w:sz w:val="20"/>
          <w:szCs w:val="20"/>
        </w:rPr>
        <w:t xml:space="preserve">In terms of the Preamble to and Section 45 of the Reserve Bank of India Act, 1934 (RBI Act) and Section 35A of the Banking Regulation Act, 1949, Reserve Bank of India issues guidelines / instructions for realising the objectives of Clean Note Policy as part of currency management. With a view to sustain these efforts and to ensure timely and accurate reporting of currency chest transactions, instructions on the subject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from time to time.</w:t>
      </w:r>
    </w:p>
    <w:p w:rsidR="00435233" w:rsidRDefault="00435233" w:rsidP="00435233">
      <w:pPr>
        <w:pStyle w:val="NormalWeb"/>
        <w:jc w:val="both"/>
        <w:rPr>
          <w:rFonts w:ascii="Arial" w:hAnsi="Arial" w:cs="Arial"/>
          <w:color w:val="000000"/>
          <w:sz w:val="20"/>
          <w:szCs w:val="20"/>
        </w:rPr>
      </w:pPr>
      <w:r>
        <w:rPr>
          <w:rFonts w:ascii="Arial" w:hAnsi="Arial" w:cs="Arial"/>
          <w:color w:val="000000"/>
          <w:sz w:val="20"/>
          <w:szCs w:val="20"/>
        </w:rPr>
        <w:t>2. The enclosed </w:t>
      </w:r>
      <w:hyperlink r:id="rId128" w:anchor="MD1" w:history="1">
        <w:r>
          <w:rPr>
            <w:rStyle w:val="Hyperlink"/>
            <w:rFonts w:ascii="Arial" w:hAnsi="Arial" w:cs="Arial"/>
            <w:sz w:val="20"/>
            <w:szCs w:val="20"/>
            <w:u w:val="none"/>
          </w:rPr>
          <w:t>Master Direction</w:t>
        </w:r>
      </w:hyperlink>
      <w:r>
        <w:rPr>
          <w:rFonts w:ascii="Arial" w:hAnsi="Arial" w:cs="Arial"/>
          <w:color w:val="000000"/>
          <w:sz w:val="20"/>
          <w:szCs w:val="20"/>
        </w:rPr>
        <w:t> incorporates updated guidelines / circulars on the subject.</w:t>
      </w:r>
    </w:p>
    <w:p w:rsidR="00435233" w:rsidRDefault="00435233" w:rsidP="00435233">
      <w:pPr>
        <w:pStyle w:val="NormalWeb"/>
        <w:jc w:val="both"/>
        <w:rPr>
          <w:rFonts w:ascii="Arial" w:hAnsi="Arial" w:cs="Arial"/>
          <w:color w:val="000000"/>
          <w:sz w:val="20"/>
          <w:szCs w:val="20"/>
        </w:rPr>
      </w:pPr>
      <w:r>
        <w:rPr>
          <w:rFonts w:ascii="Arial" w:hAnsi="Arial" w:cs="Arial"/>
          <w:color w:val="000000"/>
          <w:sz w:val="20"/>
          <w:szCs w:val="20"/>
        </w:rPr>
        <w:t>Yours faithfully,</w:t>
      </w:r>
    </w:p>
    <w:p w:rsidR="00435233" w:rsidRDefault="00435233" w:rsidP="00435233">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435233" w:rsidRDefault="00435233" w:rsidP="00007BC6">
      <w:pPr>
        <w:rPr>
          <w:rFonts w:ascii="Times New Roman" w:hAnsi="Times New Roman" w:cs="Times New Roman"/>
          <w:sz w:val="20"/>
          <w:szCs w:val="20"/>
        </w:rPr>
      </w:pPr>
      <w:r w:rsidRPr="00435233">
        <w:rPr>
          <w:rFonts w:ascii="Times New Roman" w:hAnsi="Times New Roman" w:cs="Times New Roman"/>
          <w:sz w:val="20"/>
          <w:szCs w:val="20"/>
        </w:rPr>
        <w:t>For more details, kindly refer:</w:t>
      </w:r>
    </w:p>
    <w:p w:rsidR="00435233" w:rsidRDefault="00435233" w:rsidP="00007BC6">
      <w:pPr>
        <w:rPr>
          <w:rFonts w:ascii="Times New Roman" w:hAnsi="Times New Roman" w:cs="Times New Roman"/>
          <w:sz w:val="20"/>
          <w:szCs w:val="20"/>
        </w:rPr>
      </w:pPr>
      <w:hyperlink r:id="rId129" w:history="1">
        <w:r w:rsidRPr="00C03CF9">
          <w:rPr>
            <w:rStyle w:val="Hyperlink"/>
            <w:rFonts w:ascii="Times New Roman" w:hAnsi="Times New Roman" w:cs="Times New Roman"/>
            <w:sz w:val="20"/>
            <w:szCs w:val="20"/>
          </w:rPr>
          <w:t>https://www.rbi.org.in/Scripts/NotificationUser.aspx?Id=12648&amp;Mode=0</w:t>
        </w:r>
      </w:hyperlink>
      <w:r>
        <w:rPr>
          <w:rFonts w:ascii="Times New Roman" w:hAnsi="Times New Roman" w:cs="Times New Roman"/>
          <w:sz w:val="20"/>
          <w:szCs w:val="20"/>
        </w:rPr>
        <w:t xml:space="preserve"> </w:t>
      </w: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007BC6">
      <w:pPr>
        <w:rPr>
          <w:rFonts w:ascii="Times New Roman" w:hAnsi="Times New Roman" w:cs="Times New Roman"/>
          <w:sz w:val="20"/>
          <w:szCs w:val="20"/>
        </w:rPr>
      </w:pPr>
    </w:p>
    <w:p w:rsidR="003D3CCD" w:rsidRDefault="003D3CCD" w:rsidP="003D3CCD">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on SHG-Bank Linkage Programme</w:t>
      </w:r>
    </w:p>
    <w:p w:rsidR="003D3CCD" w:rsidRDefault="003D3CCD" w:rsidP="003D3CCD">
      <w:pPr>
        <w:pStyle w:val="NormalWeb"/>
        <w:jc w:val="both"/>
        <w:rPr>
          <w:rFonts w:ascii="Arial" w:hAnsi="Arial" w:cs="Arial"/>
          <w:color w:val="000000"/>
          <w:sz w:val="20"/>
          <w:szCs w:val="20"/>
        </w:rPr>
      </w:pPr>
      <w:r>
        <w:rPr>
          <w:rFonts w:ascii="Arial" w:hAnsi="Arial" w:cs="Arial"/>
          <w:color w:val="000000"/>
          <w:sz w:val="20"/>
          <w:szCs w:val="20"/>
        </w:rPr>
        <w:t>RBI/2024-25/05</w:t>
      </w:r>
      <w:r>
        <w:rPr>
          <w:rFonts w:ascii="Arial" w:hAnsi="Arial" w:cs="Arial"/>
          <w:color w:val="000000"/>
          <w:sz w:val="20"/>
          <w:szCs w:val="20"/>
        </w:rPr>
        <w:br/>
        <w:t>FIDD.CO.FID.BC.No.1/12.01.033/2024-25</w:t>
      </w:r>
    </w:p>
    <w:p w:rsidR="003D3CCD" w:rsidRDefault="003D3CCD" w:rsidP="003D3CCD">
      <w:pPr>
        <w:pStyle w:val="NormalWeb"/>
        <w:jc w:val="right"/>
        <w:rPr>
          <w:rFonts w:ascii="Arial" w:hAnsi="Arial" w:cs="Arial"/>
          <w:color w:val="000000"/>
          <w:sz w:val="20"/>
          <w:szCs w:val="20"/>
        </w:rPr>
      </w:pPr>
      <w:r>
        <w:rPr>
          <w:rFonts w:ascii="Arial" w:hAnsi="Arial" w:cs="Arial"/>
          <w:color w:val="000000"/>
          <w:sz w:val="20"/>
          <w:szCs w:val="20"/>
        </w:rPr>
        <w:t>April 01, 2024</w:t>
      </w:r>
    </w:p>
    <w:p w:rsidR="003D3CCD" w:rsidRDefault="003D3CCD" w:rsidP="003D3CCD">
      <w:pPr>
        <w:pStyle w:val="NormalWeb"/>
        <w:rPr>
          <w:rFonts w:ascii="Arial" w:hAnsi="Arial" w:cs="Arial"/>
          <w:color w:val="000000"/>
          <w:sz w:val="20"/>
          <w:szCs w:val="20"/>
        </w:rPr>
      </w:pPr>
      <w:r>
        <w:rPr>
          <w:rFonts w:ascii="Arial" w:hAnsi="Arial" w:cs="Arial"/>
          <w:color w:val="000000"/>
          <w:sz w:val="20"/>
          <w:szCs w:val="20"/>
        </w:rPr>
        <w:t>The Chairman/ Managing Director/</w:t>
      </w:r>
      <w:r>
        <w:rPr>
          <w:rFonts w:ascii="Arial" w:hAnsi="Arial" w:cs="Arial"/>
          <w:color w:val="000000"/>
          <w:sz w:val="20"/>
          <w:szCs w:val="20"/>
        </w:rPr>
        <w:br/>
        <w:t>Chief Executive Officer</w:t>
      </w:r>
      <w:r>
        <w:rPr>
          <w:rFonts w:ascii="Arial" w:hAnsi="Arial" w:cs="Arial"/>
          <w:color w:val="000000"/>
          <w:sz w:val="20"/>
          <w:szCs w:val="20"/>
        </w:rPr>
        <w:br/>
        <w:t>All Scheduled Commercial Banks</w:t>
      </w:r>
    </w:p>
    <w:p w:rsidR="003D3CCD" w:rsidRDefault="003D3CCD" w:rsidP="003D3CCD">
      <w:pPr>
        <w:pStyle w:val="NormalWeb"/>
        <w:jc w:val="both"/>
        <w:rPr>
          <w:rFonts w:ascii="Arial" w:hAnsi="Arial" w:cs="Arial"/>
          <w:color w:val="000000"/>
          <w:sz w:val="20"/>
          <w:szCs w:val="20"/>
        </w:rPr>
      </w:pPr>
      <w:r>
        <w:rPr>
          <w:rFonts w:ascii="Arial" w:hAnsi="Arial" w:cs="Arial"/>
          <w:color w:val="000000"/>
          <w:sz w:val="20"/>
          <w:szCs w:val="20"/>
        </w:rPr>
        <w:t>Madam/Dear Sir</w:t>
      </w:r>
    </w:p>
    <w:p w:rsidR="003D3CCD" w:rsidRDefault="003D3CCD" w:rsidP="003D3CCD">
      <w:pPr>
        <w:pStyle w:val="head"/>
        <w:jc w:val="both"/>
        <w:rPr>
          <w:rFonts w:ascii="Arial" w:hAnsi="Arial" w:cs="Arial"/>
          <w:b/>
          <w:bCs/>
          <w:color w:val="000000"/>
          <w:sz w:val="20"/>
          <w:szCs w:val="20"/>
        </w:rPr>
      </w:pPr>
      <w:r>
        <w:rPr>
          <w:rFonts w:ascii="Arial" w:hAnsi="Arial" w:cs="Arial"/>
          <w:b/>
          <w:bCs/>
          <w:color w:val="000000"/>
          <w:sz w:val="20"/>
          <w:szCs w:val="20"/>
        </w:rPr>
        <w:t>Master Circular on SHG-Bank Linkage Programme</w:t>
      </w:r>
    </w:p>
    <w:p w:rsidR="003D3CCD" w:rsidRDefault="003D3CCD" w:rsidP="003D3CCD">
      <w:pPr>
        <w:pStyle w:val="NormalWeb"/>
        <w:jc w:val="both"/>
        <w:rPr>
          <w:rFonts w:ascii="Arial" w:hAnsi="Arial" w:cs="Arial"/>
          <w:color w:val="000000"/>
          <w:sz w:val="20"/>
          <w:szCs w:val="20"/>
        </w:rPr>
      </w:pPr>
      <w:r>
        <w:rPr>
          <w:rFonts w:ascii="Arial" w:hAnsi="Arial" w:cs="Arial"/>
          <w:color w:val="000000"/>
          <w:sz w:val="20"/>
          <w:szCs w:val="20"/>
        </w:rPr>
        <w:t xml:space="preserve">The Reserve Bank of India </w:t>
      </w:r>
      <w:proofErr w:type="gramStart"/>
      <w:r>
        <w:rPr>
          <w:rFonts w:ascii="Arial" w:hAnsi="Arial" w:cs="Arial"/>
          <w:color w:val="000000"/>
          <w:sz w:val="20"/>
          <w:szCs w:val="20"/>
        </w:rPr>
        <w:t>has, from time to time, issued</w:t>
      </w:r>
      <w:proofErr w:type="gramEnd"/>
      <w:r>
        <w:rPr>
          <w:rFonts w:ascii="Arial" w:hAnsi="Arial" w:cs="Arial"/>
          <w:color w:val="000000"/>
          <w:sz w:val="20"/>
          <w:szCs w:val="20"/>
        </w:rPr>
        <w:t xml:space="preserve"> a number of guidelines/instructions to banks on SHG-Bank Linkage Programme. In order to enable banks to have instructions at one place, the Master Circular incorporating the existing guidelines/ instructions on the subject has been updated and enclosed. This </w:t>
      </w:r>
      <w:hyperlink r:id="rId130" w:anchor="MC" w:history="1">
        <w:r>
          <w:rPr>
            <w:rStyle w:val="Hyperlink"/>
            <w:rFonts w:ascii="Arial" w:hAnsi="Arial" w:cs="Arial"/>
            <w:sz w:val="20"/>
            <w:szCs w:val="20"/>
            <w:u w:val="none"/>
          </w:rPr>
          <w:t>Master Circular</w:t>
        </w:r>
      </w:hyperlink>
      <w:r>
        <w:rPr>
          <w:rFonts w:ascii="Arial" w:hAnsi="Arial" w:cs="Arial"/>
          <w:color w:val="000000"/>
          <w:sz w:val="20"/>
          <w:szCs w:val="20"/>
        </w:rPr>
        <w:t> consolidates the circulars issued by Reserve Bank on the subject up to March 31, 2024, as indicated in the </w:t>
      </w:r>
      <w:hyperlink r:id="rId131" w:anchor="Appendix" w:history="1">
        <w:r>
          <w:rPr>
            <w:rStyle w:val="Hyperlink"/>
            <w:rFonts w:ascii="Arial" w:hAnsi="Arial" w:cs="Arial"/>
            <w:sz w:val="20"/>
            <w:szCs w:val="20"/>
            <w:u w:val="none"/>
          </w:rPr>
          <w:t>Appendix</w:t>
        </w:r>
      </w:hyperlink>
      <w:r>
        <w:rPr>
          <w:rFonts w:ascii="Arial" w:hAnsi="Arial" w:cs="Arial"/>
          <w:color w:val="000000"/>
          <w:sz w:val="20"/>
          <w:szCs w:val="20"/>
        </w:rPr>
        <w:t>.</w:t>
      </w:r>
    </w:p>
    <w:p w:rsidR="003D3CCD" w:rsidRDefault="003D3CCD" w:rsidP="003D3CCD">
      <w:pPr>
        <w:pStyle w:val="NormalWeb"/>
        <w:jc w:val="both"/>
        <w:rPr>
          <w:rFonts w:ascii="Arial" w:hAnsi="Arial" w:cs="Arial"/>
          <w:color w:val="000000"/>
          <w:sz w:val="20"/>
          <w:szCs w:val="20"/>
        </w:rPr>
      </w:pPr>
      <w:r>
        <w:rPr>
          <w:rFonts w:ascii="Arial" w:hAnsi="Arial" w:cs="Arial"/>
          <w:color w:val="000000"/>
          <w:sz w:val="20"/>
          <w:szCs w:val="20"/>
        </w:rPr>
        <w:t>Yours faithfully</w:t>
      </w:r>
    </w:p>
    <w:p w:rsidR="003D3CCD" w:rsidRDefault="003D3CCD" w:rsidP="003D3CC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3D3CCD" w:rsidRDefault="003D3CCD" w:rsidP="003D3CCD">
      <w:pPr>
        <w:pStyle w:val="NormalWeb"/>
        <w:rPr>
          <w:rFonts w:ascii="Arial" w:hAnsi="Arial" w:cs="Arial"/>
          <w:color w:val="000000"/>
          <w:sz w:val="20"/>
          <w:szCs w:val="20"/>
        </w:rPr>
      </w:pPr>
      <w:r w:rsidRPr="003D3CCD">
        <w:rPr>
          <w:rFonts w:ascii="Arial" w:hAnsi="Arial" w:cs="Arial"/>
          <w:color w:val="000000"/>
          <w:sz w:val="20"/>
          <w:szCs w:val="20"/>
        </w:rPr>
        <w:t>For more details, kindly refer:</w:t>
      </w:r>
    </w:p>
    <w:p w:rsidR="003D3CCD" w:rsidRDefault="003D3CCD" w:rsidP="003D3CCD">
      <w:pPr>
        <w:pStyle w:val="NormalWeb"/>
        <w:rPr>
          <w:rFonts w:ascii="Arial" w:hAnsi="Arial" w:cs="Arial"/>
          <w:color w:val="000000"/>
          <w:sz w:val="20"/>
          <w:szCs w:val="20"/>
        </w:rPr>
      </w:pPr>
      <w:hyperlink r:id="rId132" w:history="1">
        <w:r w:rsidRPr="00C03CF9">
          <w:rPr>
            <w:rStyle w:val="Hyperlink"/>
            <w:rFonts w:ascii="Arial" w:hAnsi="Arial" w:cs="Arial"/>
            <w:sz w:val="20"/>
            <w:szCs w:val="20"/>
          </w:rPr>
          <w:t>https://www.rbi.org.in/Scripts/NotificationUser.aspx?Id=12649&amp;Mode=0</w:t>
        </w:r>
      </w:hyperlink>
      <w:r>
        <w:rPr>
          <w:rFonts w:ascii="Arial" w:hAnsi="Arial" w:cs="Arial"/>
          <w:color w:val="000000"/>
          <w:sz w:val="20"/>
          <w:szCs w:val="20"/>
        </w:rPr>
        <w:t xml:space="preserve"> </w:t>
      </w: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3D3CCD">
      <w:pPr>
        <w:pStyle w:val="NormalWeb"/>
        <w:rPr>
          <w:rFonts w:ascii="Arial" w:hAnsi="Arial" w:cs="Arial"/>
          <w:color w:val="000000"/>
          <w:sz w:val="20"/>
          <w:szCs w:val="20"/>
        </w:rPr>
      </w:pPr>
    </w:p>
    <w:p w:rsidR="00F3409E" w:rsidRDefault="00F3409E" w:rsidP="00F3409E">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 Disbursement of Government Pension by Agency Banks</w:t>
      </w:r>
    </w:p>
    <w:p w:rsidR="00F3409E" w:rsidRDefault="00F3409E" w:rsidP="00F3409E">
      <w:pPr>
        <w:pStyle w:val="NormalWeb"/>
        <w:jc w:val="both"/>
        <w:rPr>
          <w:rFonts w:ascii="Arial" w:hAnsi="Arial" w:cs="Arial"/>
          <w:color w:val="000000"/>
          <w:sz w:val="20"/>
          <w:szCs w:val="20"/>
        </w:rPr>
      </w:pPr>
      <w:r>
        <w:rPr>
          <w:rFonts w:ascii="Arial" w:hAnsi="Arial" w:cs="Arial"/>
          <w:color w:val="000000"/>
          <w:sz w:val="20"/>
          <w:szCs w:val="20"/>
        </w:rPr>
        <w:t>RBI/2024-25/06</w:t>
      </w:r>
      <w:r>
        <w:rPr>
          <w:rFonts w:ascii="Arial" w:hAnsi="Arial" w:cs="Arial"/>
          <w:color w:val="000000"/>
          <w:sz w:val="20"/>
          <w:szCs w:val="20"/>
        </w:rPr>
        <w:br/>
        <w:t>DGBA.GBD.No.S1/31.02.007/2024-25</w:t>
      </w:r>
    </w:p>
    <w:p w:rsidR="00F3409E" w:rsidRDefault="00F3409E" w:rsidP="00F3409E">
      <w:pPr>
        <w:pStyle w:val="NormalWeb"/>
        <w:jc w:val="right"/>
        <w:rPr>
          <w:rFonts w:ascii="Arial" w:hAnsi="Arial" w:cs="Arial"/>
          <w:color w:val="000000"/>
          <w:sz w:val="20"/>
          <w:szCs w:val="20"/>
        </w:rPr>
      </w:pPr>
      <w:r>
        <w:rPr>
          <w:rFonts w:ascii="Arial" w:hAnsi="Arial" w:cs="Arial"/>
          <w:color w:val="000000"/>
          <w:sz w:val="20"/>
          <w:szCs w:val="20"/>
        </w:rPr>
        <w:t>April 01, 2024</w:t>
      </w:r>
    </w:p>
    <w:p w:rsidR="00F3409E" w:rsidRDefault="00F3409E" w:rsidP="00F3409E">
      <w:pPr>
        <w:pStyle w:val="NormalWeb"/>
        <w:jc w:val="both"/>
        <w:rPr>
          <w:rFonts w:ascii="Arial" w:hAnsi="Arial" w:cs="Arial"/>
          <w:color w:val="000000"/>
          <w:sz w:val="20"/>
          <w:szCs w:val="20"/>
        </w:rPr>
      </w:pPr>
      <w:r>
        <w:rPr>
          <w:rFonts w:ascii="Arial" w:hAnsi="Arial" w:cs="Arial"/>
          <w:color w:val="000000"/>
          <w:sz w:val="20"/>
          <w:szCs w:val="20"/>
        </w:rPr>
        <w:t>All Agency Banks</w:t>
      </w:r>
    </w:p>
    <w:p w:rsidR="00F3409E" w:rsidRDefault="00F3409E" w:rsidP="00F3409E">
      <w:pPr>
        <w:pStyle w:val="NormalWeb"/>
        <w:jc w:val="both"/>
        <w:rPr>
          <w:rFonts w:ascii="Arial" w:hAnsi="Arial" w:cs="Arial"/>
          <w:color w:val="000000"/>
          <w:sz w:val="20"/>
          <w:szCs w:val="20"/>
        </w:rPr>
      </w:pPr>
      <w:r>
        <w:rPr>
          <w:rFonts w:ascii="Arial" w:hAnsi="Arial" w:cs="Arial"/>
          <w:color w:val="000000"/>
          <w:sz w:val="20"/>
          <w:szCs w:val="20"/>
        </w:rPr>
        <w:t>Madam/Dear Sir</w:t>
      </w:r>
    </w:p>
    <w:p w:rsidR="00F3409E" w:rsidRDefault="00F3409E" w:rsidP="00F3409E">
      <w:pPr>
        <w:pStyle w:val="head"/>
        <w:jc w:val="both"/>
        <w:rPr>
          <w:rFonts w:ascii="Arial" w:hAnsi="Arial" w:cs="Arial"/>
          <w:b/>
          <w:bCs/>
          <w:color w:val="000000"/>
          <w:sz w:val="20"/>
          <w:szCs w:val="20"/>
        </w:rPr>
      </w:pPr>
      <w:r>
        <w:rPr>
          <w:rFonts w:ascii="Arial" w:hAnsi="Arial" w:cs="Arial"/>
          <w:b/>
          <w:bCs/>
          <w:color w:val="000000"/>
          <w:sz w:val="20"/>
          <w:szCs w:val="20"/>
        </w:rPr>
        <w:t>Master Circular - Disbursement of Government Pension by Agency Banks</w:t>
      </w:r>
    </w:p>
    <w:p w:rsidR="00F3409E" w:rsidRDefault="00F3409E" w:rsidP="00F3409E">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33" w:tgtFrame="_blank" w:history="1">
        <w:r>
          <w:rPr>
            <w:rStyle w:val="Hyperlink"/>
            <w:rFonts w:ascii="Arial" w:hAnsi="Arial" w:cs="Arial"/>
            <w:sz w:val="20"/>
            <w:szCs w:val="20"/>
            <w:u w:val="none"/>
          </w:rPr>
          <w:t>Master Circular RBI/2023-24/10 dated April 03, 2023</w:t>
        </w:r>
      </w:hyperlink>
      <w:r>
        <w:rPr>
          <w:rFonts w:ascii="Arial" w:hAnsi="Arial" w:cs="Arial"/>
          <w:color w:val="000000"/>
          <w:sz w:val="20"/>
          <w:szCs w:val="20"/>
        </w:rPr>
        <w:t xml:space="preserve"> on the above subject. We have revised and updated the Master </w:t>
      </w:r>
      <w:proofErr w:type="gramStart"/>
      <w:r>
        <w:rPr>
          <w:rFonts w:ascii="Arial" w:hAnsi="Arial" w:cs="Arial"/>
          <w:color w:val="000000"/>
          <w:sz w:val="20"/>
          <w:szCs w:val="20"/>
        </w:rPr>
        <w:t>Circular which</w:t>
      </w:r>
      <w:proofErr w:type="gramEnd"/>
      <w:r>
        <w:rPr>
          <w:rFonts w:ascii="Arial" w:hAnsi="Arial" w:cs="Arial"/>
          <w:color w:val="000000"/>
          <w:sz w:val="20"/>
          <w:szCs w:val="20"/>
        </w:rPr>
        <w:t xml:space="preserve"> consolidates important instructions on the subject issued by the Reserve Bank of India till March 31, 2024.</w:t>
      </w:r>
    </w:p>
    <w:p w:rsidR="00F3409E" w:rsidRDefault="00F3409E" w:rsidP="00F3409E">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134" w:anchor="MC" w:history="1">
        <w:r>
          <w:rPr>
            <w:rStyle w:val="Hyperlink"/>
            <w:rFonts w:ascii="Arial" w:hAnsi="Arial" w:cs="Arial"/>
            <w:sz w:val="20"/>
            <w:szCs w:val="20"/>
            <w:u w:val="none"/>
          </w:rPr>
          <w:t>Master Circular</w:t>
        </w:r>
      </w:hyperlink>
      <w:r>
        <w:rPr>
          <w:rFonts w:ascii="Arial" w:hAnsi="Arial" w:cs="Arial"/>
          <w:color w:val="000000"/>
          <w:sz w:val="20"/>
          <w:szCs w:val="20"/>
        </w:rPr>
        <w:t> </w:t>
      </w:r>
      <w:proofErr w:type="gramStart"/>
      <w:r>
        <w:rPr>
          <w:rFonts w:ascii="Arial" w:hAnsi="Arial" w:cs="Arial"/>
          <w:color w:val="000000"/>
          <w:sz w:val="20"/>
          <w:szCs w:val="20"/>
        </w:rPr>
        <w:t>is enclosed</w:t>
      </w:r>
      <w:proofErr w:type="gramEnd"/>
      <w:r>
        <w:rPr>
          <w:rFonts w:ascii="Arial" w:hAnsi="Arial" w:cs="Arial"/>
          <w:color w:val="000000"/>
          <w:sz w:val="20"/>
          <w:szCs w:val="20"/>
        </w:rPr>
        <w:t xml:space="preserve"> for your information. This circular </w:t>
      </w:r>
      <w:proofErr w:type="gramStart"/>
      <w:r>
        <w:rPr>
          <w:rFonts w:ascii="Arial" w:hAnsi="Arial" w:cs="Arial"/>
          <w:color w:val="000000"/>
          <w:sz w:val="20"/>
          <w:szCs w:val="20"/>
        </w:rPr>
        <w:t>may also be downloaded</w:t>
      </w:r>
      <w:proofErr w:type="gramEnd"/>
      <w:r>
        <w:rPr>
          <w:rFonts w:ascii="Arial" w:hAnsi="Arial" w:cs="Arial"/>
          <w:color w:val="000000"/>
          <w:sz w:val="20"/>
          <w:szCs w:val="20"/>
        </w:rPr>
        <w:t xml:space="preserve"> from our website </w:t>
      </w:r>
      <w:hyperlink r:id="rId135" w:tgtFrame="_blank" w:history="1">
        <w:r>
          <w:rPr>
            <w:rStyle w:val="Hyperlink"/>
            <w:rFonts w:ascii="Arial" w:hAnsi="Arial" w:cs="Arial"/>
            <w:sz w:val="20"/>
            <w:szCs w:val="20"/>
            <w:u w:val="none"/>
          </w:rPr>
          <w:t>https://mastercirculars.rbi.org.in</w:t>
        </w:r>
      </w:hyperlink>
      <w:r>
        <w:rPr>
          <w:rFonts w:ascii="Arial" w:hAnsi="Arial" w:cs="Arial"/>
          <w:color w:val="000000"/>
          <w:sz w:val="20"/>
          <w:szCs w:val="20"/>
        </w:rPr>
        <w:t>.</w:t>
      </w:r>
    </w:p>
    <w:p w:rsidR="00F3409E" w:rsidRDefault="00F3409E" w:rsidP="00F3409E">
      <w:pPr>
        <w:pStyle w:val="NormalWeb"/>
        <w:jc w:val="both"/>
        <w:rPr>
          <w:rFonts w:ascii="Arial" w:hAnsi="Arial" w:cs="Arial"/>
          <w:color w:val="000000"/>
          <w:sz w:val="20"/>
          <w:szCs w:val="20"/>
        </w:rPr>
      </w:pPr>
      <w:r>
        <w:rPr>
          <w:rFonts w:ascii="Arial" w:hAnsi="Arial" w:cs="Arial"/>
          <w:color w:val="000000"/>
          <w:sz w:val="20"/>
          <w:szCs w:val="20"/>
        </w:rPr>
        <w:t>Yours faithfully</w:t>
      </w:r>
    </w:p>
    <w:p w:rsidR="00F3409E" w:rsidRDefault="00F3409E" w:rsidP="00F3409E">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Indranil</w:t>
      </w:r>
      <w:proofErr w:type="spellEnd"/>
      <w:r>
        <w:rPr>
          <w:rFonts w:ascii="Arial" w:hAnsi="Arial" w:cs="Arial"/>
          <w:color w:val="000000"/>
          <w:sz w:val="20"/>
          <w:szCs w:val="20"/>
        </w:rPr>
        <w:t xml:space="preserve"> Chakraborty)</w:t>
      </w:r>
      <w:r>
        <w:rPr>
          <w:rFonts w:ascii="Arial" w:hAnsi="Arial" w:cs="Arial"/>
          <w:color w:val="000000"/>
          <w:sz w:val="20"/>
          <w:szCs w:val="20"/>
        </w:rPr>
        <w:br/>
        <w:t>Chief General Manager</w:t>
      </w:r>
    </w:p>
    <w:p w:rsidR="00F3409E" w:rsidRDefault="00F3409E" w:rsidP="00F3409E">
      <w:pPr>
        <w:pStyle w:val="NormalWeb"/>
        <w:rPr>
          <w:rFonts w:ascii="Arial" w:hAnsi="Arial" w:cs="Arial"/>
          <w:color w:val="000000"/>
          <w:sz w:val="20"/>
          <w:szCs w:val="20"/>
        </w:rPr>
      </w:pPr>
      <w:r w:rsidRPr="00F3409E">
        <w:rPr>
          <w:rFonts w:ascii="Arial" w:hAnsi="Arial" w:cs="Arial"/>
          <w:color w:val="000000"/>
          <w:sz w:val="20"/>
          <w:szCs w:val="20"/>
        </w:rPr>
        <w:t>For more details, kindly refer:</w:t>
      </w:r>
    </w:p>
    <w:p w:rsidR="00F3409E" w:rsidRDefault="00F3409E" w:rsidP="00F3409E">
      <w:pPr>
        <w:pStyle w:val="NormalWeb"/>
        <w:rPr>
          <w:rFonts w:ascii="Arial" w:hAnsi="Arial" w:cs="Arial"/>
          <w:color w:val="000000"/>
          <w:sz w:val="20"/>
          <w:szCs w:val="20"/>
        </w:rPr>
      </w:pPr>
      <w:hyperlink r:id="rId136" w:history="1">
        <w:r w:rsidRPr="00C03CF9">
          <w:rPr>
            <w:rStyle w:val="Hyperlink"/>
            <w:rFonts w:ascii="Arial" w:hAnsi="Arial" w:cs="Arial"/>
            <w:sz w:val="20"/>
            <w:szCs w:val="20"/>
          </w:rPr>
          <w:t>https://www.rbi.org.in/Scripts/NotificationUser.aspx?Id=12650&amp;Mode=0</w:t>
        </w:r>
      </w:hyperlink>
      <w:r>
        <w:rPr>
          <w:rFonts w:ascii="Arial" w:hAnsi="Arial" w:cs="Arial"/>
          <w:color w:val="000000"/>
          <w:sz w:val="20"/>
          <w:szCs w:val="20"/>
        </w:rPr>
        <w:t xml:space="preserve"> </w:t>
      </w:r>
    </w:p>
    <w:p w:rsidR="00F3409E" w:rsidRDefault="00F3409E" w:rsidP="003D3CCD">
      <w:pPr>
        <w:pStyle w:val="NormalWeb"/>
        <w:rPr>
          <w:rFonts w:ascii="Arial" w:hAnsi="Arial" w:cs="Arial"/>
          <w:color w:val="000000"/>
          <w:sz w:val="20"/>
          <w:szCs w:val="20"/>
        </w:rPr>
      </w:pPr>
    </w:p>
    <w:p w:rsidR="003D3CCD" w:rsidRDefault="003D3CCD"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007BC6">
      <w:pPr>
        <w:rPr>
          <w:rFonts w:ascii="Times New Roman" w:hAnsi="Times New Roman" w:cs="Times New Roman"/>
          <w:sz w:val="20"/>
          <w:szCs w:val="20"/>
        </w:rPr>
      </w:pPr>
    </w:p>
    <w:p w:rsidR="009D2794" w:rsidRDefault="009D2794" w:rsidP="009D2794">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on Conduct of Government Business by Agency Banks - Payment of Agency Commission</w:t>
      </w:r>
    </w:p>
    <w:p w:rsidR="009D2794" w:rsidRDefault="009D2794" w:rsidP="009D2794">
      <w:pPr>
        <w:pStyle w:val="NormalWeb"/>
        <w:jc w:val="both"/>
        <w:rPr>
          <w:rFonts w:ascii="Arial" w:hAnsi="Arial" w:cs="Arial"/>
          <w:color w:val="000000"/>
          <w:sz w:val="20"/>
          <w:szCs w:val="20"/>
        </w:rPr>
      </w:pPr>
      <w:r>
        <w:rPr>
          <w:rFonts w:ascii="Arial" w:hAnsi="Arial" w:cs="Arial"/>
          <w:color w:val="000000"/>
          <w:sz w:val="20"/>
          <w:szCs w:val="20"/>
        </w:rPr>
        <w:t>RBI/2024-25/07</w:t>
      </w:r>
      <w:r>
        <w:rPr>
          <w:rFonts w:ascii="Arial" w:hAnsi="Arial" w:cs="Arial"/>
          <w:color w:val="000000"/>
          <w:sz w:val="20"/>
          <w:szCs w:val="20"/>
        </w:rPr>
        <w:br/>
        <w:t>CO.DGBA.GBD.No.S2/31-12-010/2024-2025</w:t>
      </w:r>
    </w:p>
    <w:p w:rsidR="009D2794" w:rsidRDefault="009D2794" w:rsidP="009D2794">
      <w:pPr>
        <w:pStyle w:val="NormalWeb"/>
        <w:jc w:val="right"/>
        <w:rPr>
          <w:rFonts w:ascii="Arial" w:hAnsi="Arial" w:cs="Arial"/>
          <w:color w:val="000000"/>
          <w:sz w:val="20"/>
          <w:szCs w:val="20"/>
        </w:rPr>
      </w:pPr>
      <w:r>
        <w:rPr>
          <w:rFonts w:ascii="Arial" w:hAnsi="Arial" w:cs="Arial"/>
          <w:color w:val="000000"/>
          <w:sz w:val="20"/>
          <w:szCs w:val="20"/>
        </w:rPr>
        <w:t>April 1, 2024</w:t>
      </w:r>
    </w:p>
    <w:p w:rsidR="009D2794" w:rsidRDefault="009D2794" w:rsidP="009D2794">
      <w:pPr>
        <w:pStyle w:val="NormalWeb"/>
        <w:jc w:val="both"/>
        <w:rPr>
          <w:rFonts w:ascii="Arial" w:hAnsi="Arial" w:cs="Arial"/>
          <w:color w:val="000000"/>
          <w:sz w:val="20"/>
          <w:szCs w:val="20"/>
        </w:rPr>
      </w:pPr>
      <w:r>
        <w:rPr>
          <w:rFonts w:ascii="Arial" w:hAnsi="Arial" w:cs="Arial"/>
          <w:color w:val="000000"/>
          <w:sz w:val="20"/>
          <w:szCs w:val="20"/>
        </w:rPr>
        <w:t>All Agency Banks</w:t>
      </w:r>
    </w:p>
    <w:p w:rsidR="009D2794" w:rsidRDefault="009D2794" w:rsidP="009D2794">
      <w:pPr>
        <w:pStyle w:val="NormalWeb"/>
        <w:jc w:val="both"/>
        <w:rPr>
          <w:rFonts w:ascii="Arial" w:hAnsi="Arial" w:cs="Arial"/>
          <w:color w:val="000000"/>
          <w:sz w:val="20"/>
          <w:szCs w:val="20"/>
        </w:rPr>
      </w:pPr>
      <w:r>
        <w:rPr>
          <w:rFonts w:ascii="Arial" w:hAnsi="Arial" w:cs="Arial"/>
          <w:color w:val="000000"/>
          <w:sz w:val="20"/>
          <w:szCs w:val="20"/>
        </w:rPr>
        <w:t>Madam / Dear Sir</w:t>
      </w:r>
    </w:p>
    <w:p w:rsidR="009D2794" w:rsidRDefault="009D2794" w:rsidP="009D2794">
      <w:pPr>
        <w:pStyle w:val="head"/>
        <w:jc w:val="both"/>
        <w:rPr>
          <w:rFonts w:ascii="Arial" w:hAnsi="Arial" w:cs="Arial"/>
          <w:b/>
          <w:bCs/>
          <w:color w:val="000000"/>
          <w:sz w:val="20"/>
          <w:szCs w:val="20"/>
        </w:rPr>
      </w:pPr>
      <w:r>
        <w:rPr>
          <w:rFonts w:ascii="Arial" w:hAnsi="Arial" w:cs="Arial"/>
          <w:b/>
          <w:bCs/>
          <w:color w:val="000000"/>
          <w:sz w:val="20"/>
          <w:szCs w:val="20"/>
        </w:rPr>
        <w:t>Master Circular on Conduct of Government Business by Agency Banks - Payment of Agency Commission</w:t>
      </w:r>
    </w:p>
    <w:p w:rsidR="009D2794" w:rsidRDefault="009D2794" w:rsidP="009D2794">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37" w:tgtFrame="_blank" w:history="1">
        <w:r>
          <w:rPr>
            <w:rStyle w:val="Hyperlink"/>
            <w:rFonts w:ascii="Arial" w:hAnsi="Arial" w:cs="Arial"/>
            <w:sz w:val="20"/>
            <w:szCs w:val="20"/>
            <w:u w:val="none"/>
          </w:rPr>
          <w:t>Master Circular RBI/2023-24/07, CO.DGBA.GBD.No.S1/31-12-010/2023-2024 dated April 1, 2023</w:t>
        </w:r>
      </w:hyperlink>
      <w:r>
        <w:rPr>
          <w:rFonts w:ascii="Arial" w:hAnsi="Arial" w:cs="Arial"/>
          <w:color w:val="000000"/>
          <w:sz w:val="20"/>
          <w:szCs w:val="20"/>
        </w:rPr>
        <w:t xml:space="preserve"> on the above subject. We have now revised and updated the Master </w:t>
      </w:r>
      <w:proofErr w:type="gramStart"/>
      <w:r>
        <w:rPr>
          <w:rFonts w:ascii="Arial" w:hAnsi="Arial" w:cs="Arial"/>
          <w:color w:val="000000"/>
          <w:sz w:val="20"/>
          <w:szCs w:val="20"/>
        </w:rPr>
        <w:t>Circular which</w:t>
      </w:r>
      <w:proofErr w:type="gramEnd"/>
      <w:r>
        <w:rPr>
          <w:rFonts w:ascii="Arial" w:hAnsi="Arial" w:cs="Arial"/>
          <w:color w:val="000000"/>
          <w:sz w:val="20"/>
          <w:szCs w:val="20"/>
        </w:rPr>
        <w:t xml:space="preserve"> consolidates important instructions on the subject issued by the Reserve Bank of India till March 31, 2024.</w:t>
      </w:r>
    </w:p>
    <w:p w:rsidR="009D2794" w:rsidRDefault="009D2794" w:rsidP="009D2794">
      <w:pPr>
        <w:pStyle w:val="NormalWeb"/>
        <w:jc w:val="both"/>
        <w:rPr>
          <w:rFonts w:ascii="Arial" w:hAnsi="Arial" w:cs="Arial"/>
          <w:color w:val="000000"/>
          <w:sz w:val="20"/>
          <w:szCs w:val="20"/>
        </w:rPr>
      </w:pPr>
      <w:r>
        <w:rPr>
          <w:rFonts w:ascii="Arial" w:hAnsi="Arial" w:cs="Arial"/>
          <w:color w:val="000000"/>
          <w:sz w:val="20"/>
          <w:szCs w:val="20"/>
        </w:rPr>
        <w:t>2. A copy of the revised </w:t>
      </w:r>
      <w:hyperlink r:id="rId138" w:anchor="MC" w:history="1">
        <w:r>
          <w:rPr>
            <w:rStyle w:val="Hyperlink"/>
            <w:rFonts w:ascii="Arial" w:hAnsi="Arial" w:cs="Arial"/>
            <w:sz w:val="20"/>
            <w:szCs w:val="20"/>
            <w:u w:val="none"/>
          </w:rPr>
          <w:t>Master Circular</w:t>
        </w:r>
      </w:hyperlink>
      <w:r>
        <w:rPr>
          <w:rFonts w:ascii="Arial" w:hAnsi="Arial" w:cs="Arial"/>
          <w:color w:val="000000"/>
          <w:sz w:val="20"/>
          <w:szCs w:val="20"/>
        </w:rPr>
        <w:t> </w:t>
      </w:r>
      <w:proofErr w:type="gramStart"/>
      <w:r>
        <w:rPr>
          <w:rFonts w:ascii="Arial" w:hAnsi="Arial" w:cs="Arial"/>
          <w:color w:val="000000"/>
          <w:sz w:val="20"/>
          <w:szCs w:val="20"/>
        </w:rPr>
        <w:t>is enclosed</w:t>
      </w:r>
      <w:proofErr w:type="gramEnd"/>
      <w:r>
        <w:rPr>
          <w:rFonts w:ascii="Arial" w:hAnsi="Arial" w:cs="Arial"/>
          <w:color w:val="000000"/>
          <w:sz w:val="20"/>
          <w:szCs w:val="20"/>
        </w:rPr>
        <w:t xml:space="preserve"> for your information. This Circular </w:t>
      </w:r>
      <w:proofErr w:type="gramStart"/>
      <w:r>
        <w:rPr>
          <w:rFonts w:ascii="Arial" w:hAnsi="Arial" w:cs="Arial"/>
          <w:color w:val="000000"/>
          <w:sz w:val="20"/>
          <w:szCs w:val="20"/>
        </w:rPr>
        <w:t>may also be downloaded</w:t>
      </w:r>
      <w:proofErr w:type="gramEnd"/>
      <w:r>
        <w:rPr>
          <w:rFonts w:ascii="Arial" w:hAnsi="Arial" w:cs="Arial"/>
          <w:color w:val="000000"/>
          <w:sz w:val="20"/>
          <w:szCs w:val="20"/>
        </w:rPr>
        <w:t xml:space="preserve"> from our website </w:t>
      </w:r>
      <w:hyperlink r:id="rId139" w:tgtFrame="_blank" w:history="1">
        <w:r>
          <w:rPr>
            <w:rStyle w:val="Hyperlink"/>
            <w:rFonts w:ascii="Arial" w:hAnsi="Arial" w:cs="Arial"/>
            <w:sz w:val="20"/>
            <w:szCs w:val="20"/>
            <w:u w:val="none"/>
          </w:rPr>
          <w:t>https://mastercirculars.rbi.org.in</w:t>
        </w:r>
      </w:hyperlink>
      <w:r>
        <w:rPr>
          <w:rFonts w:ascii="Arial" w:hAnsi="Arial" w:cs="Arial"/>
          <w:color w:val="000000"/>
          <w:sz w:val="20"/>
          <w:szCs w:val="20"/>
        </w:rPr>
        <w:t>.</w:t>
      </w:r>
    </w:p>
    <w:p w:rsidR="009D2794" w:rsidRDefault="009D2794" w:rsidP="009D2794">
      <w:pPr>
        <w:pStyle w:val="NormalWeb"/>
        <w:jc w:val="both"/>
        <w:rPr>
          <w:rFonts w:ascii="Arial" w:hAnsi="Arial" w:cs="Arial"/>
          <w:color w:val="000000"/>
          <w:sz w:val="20"/>
          <w:szCs w:val="20"/>
        </w:rPr>
      </w:pPr>
      <w:r>
        <w:rPr>
          <w:rFonts w:ascii="Arial" w:hAnsi="Arial" w:cs="Arial"/>
          <w:color w:val="000000"/>
          <w:sz w:val="20"/>
          <w:szCs w:val="20"/>
        </w:rPr>
        <w:t>Yours faithfully</w:t>
      </w:r>
    </w:p>
    <w:p w:rsidR="009D2794" w:rsidRDefault="009D2794" w:rsidP="009D2794">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Indranil</w:t>
      </w:r>
      <w:proofErr w:type="spellEnd"/>
      <w:r>
        <w:rPr>
          <w:rFonts w:ascii="Arial" w:hAnsi="Arial" w:cs="Arial"/>
          <w:color w:val="000000"/>
          <w:sz w:val="20"/>
          <w:szCs w:val="20"/>
        </w:rPr>
        <w:t xml:space="preserve"> Chakraborty)</w:t>
      </w:r>
      <w:r>
        <w:rPr>
          <w:rFonts w:ascii="Arial" w:hAnsi="Arial" w:cs="Arial"/>
          <w:color w:val="000000"/>
          <w:sz w:val="20"/>
          <w:szCs w:val="20"/>
        </w:rPr>
        <w:br/>
        <w:t>Chief General Manager</w:t>
      </w:r>
    </w:p>
    <w:p w:rsidR="009D2794" w:rsidRDefault="009D2794" w:rsidP="00007BC6">
      <w:r w:rsidRPr="009D2794">
        <w:rPr>
          <w:rFonts w:ascii="Times New Roman" w:hAnsi="Times New Roman" w:cs="Times New Roman"/>
          <w:sz w:val="20"/>
          <w:szCs w:val="20"/>
        </w:rPr>
        <w:t>For more details, kindly refer:</w:t>
      </w:r>
      <w:r w:rsidRPr="009D2794">
        <w:t xml:space="preserve"> </w:t>
      </w:r>
    </w:p>
    <w:p w:rsidR="009D2794" w:rsidRDefault="009D2794" w:rsidP="00007BC6">
      <w:pPr>
        <w:rPr>
          <w:rFonts w:ascii="Times New Roman" w:hAnsi="Times New Roman" w:cs="Times New Roman"/>
          <w:sz w:val="20"/>
          <w:szCs w:val="20"/>
        </w:rPr>
      </w:pPr>
      <w:hyperlink r:id="rId140" w:history="1">
        <w:r w:rsidRPr="00C03CF9">
          <w:rPr>
            <w:rStyle w:val="Hyperlink"/>
            <w:rFonts w:ascii="Times New Roman" w:hAnsi="Times New Roman" w:cs="Times New Roman"/>
            <w:sz w:val="20"/>
            <w:szCs w:val="20"/>
          </w:rPr>
          <w:t>https://www.rbi.org.in/Scripts/NotificationUser.aspx?Id=12651&amp;Mode=0</w:t>
        </w:r>
      </w:hyperlink>
      <w:r>
        <w:rPr>
          <w:rFonts w:ascii="Times New Roman" w:hAnsi="Times New Roman" w:cs="Times New Roman"/>
          <w:sz w:val="20"/>
          <w:szCs w:val="20"/>
        </w:rPr>
        <w:t xml:space="preserve"> </w:t>
      </w: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007BC6">
      <w:pPr>
        <w:rPr>
          <w:rFonts w:ascii="Times New Roman" w:hAnsi="Times New Roman" w:cs="Times New Roman"/>
          <w:sz w:val="20"/>
          <w:szCs w:val="20"/>
        </w:rPr>
      </w:pPr>
    </w:p>
    <w:p w:rsidR="00127BBF" w:rsidRDefault="00127BBF" w:rsidP="00127BBF">
      <w:pPr>
        <w:pStyle w:val="NormalWeb"/>
        <w:jc w:val="center"/>
        <w:rPr>
          <w:rFonts w:ascii="Arial" w:hAnsi="Arial" w:cs="Arial"/>
          <w:color w:val="000000"/>
          <w:sz w:val="20"/>
          <w:szCs w:val="20"/>
        </w:rPr>
      </w:pPr>
      <w:r>
        <w:rPr>
          <w:rStyle w:val="Strong"/>
          <w:rFonts w:ascii="Arial" w:hAnsi="Arial" w:cs="Arial"/>
          <w:color w:val="000000"/>
          <w:sz w:val="20"/>
          <w:szCs w:val="20"/>
        </w:rPr>
        <w:lastRenderedPageBreak/>
        <w:t>Master Circular – Basel III Capital Regulations</w:t>
      </w:r>
    </w:p>
    <w:p w:rsidR="00127BBF" w:rsidRDefault="00127BBF" w:rsidP="00127BBF">
      <w:pPr>
        <w:pStyle w:val="NormalWeb"/>
        <w:jc w:val="both"/>
        <w:rPr>
          <w:rFonts w:ascii="Arial" w:hAnsi="Arial" w:cs="Arial"/>
          <w:color w:val="000000"/>
          <w:sz w:val="20"/>
          <w:szCs w:val="20"/>
        </w:rPr>
      </w:pPr>
      <w:r>
        <w:rPr>
          <w:rFonts w:ascii="Arial" w:hAnsi="Arial" w:cs="Arial"/>
          <w:color w:val="000000"/>
          <w:sz w:val="20"/>
          <w:szCs w:val="20"/>
        </w:rPr>
        <w:t>RBI/2024-25/08</w:t>
      </w:r>
      <w:r>
        <w:rPr>
          <w:rFonts w:ascii="Arial" w:hAnsi="Arial" w:cs="Arial"/>
          <w:color w:val="000000"/>
          <w:sz w:val="20"/>
          <w:szCs w:val="20"/>
        </w:rPr>
        <w:br/>
        <w:t>DOR.CAP.REC.4/21.06.201/2024-25</w:t>
      </w:r>
    </w:p>
    <w:p w:rsidR="00127BBF" w:rsidRDefault="00127BBF" w:rsidP="00127BBF">
      <w:pPr>
        <w:pStyle w:val="NormalWeb"/>
        <w:jc w:val="right"/>
        <w:rPr>
          <w:rFonts w:ascii="Arial" w:hAnsi="Arial" w:cs="Arial"/>
          <w:color w:val="000000"/>
          <w:sz w:val="20"/>
          <w:szCs w:val="20"/>
        </w:rPr>
      </w:pPr>
      <w:r>
        <w:rPr>
          <w:rFonts w:ascii="Arial" w:hAnsi="Arial" w:cs="Arial"/>
          <w:color w:val="000000"/>
          <w:sz w:val="20"/>
          <w:szCs w:val="20"/>
        </w:rPr>
        <w:t>April 01, 2024</w:t>
      </w:r>
    </w:p>
    <w:p w:rsidR="00127BBF" w:rsidRDefault="00127BBF" w:rsidP="00127BBF">
      <w:pPr>
        <w:pStyle w:val="NormalWeb"/>
        <w:rPr>
          <w:rFonts w:ascii="Arial" w:hAnsi="Arial" w:cs="Arial"/>
          <w:color w:val="000000"/>
          <w:sz w:val="20"/>
          <w:szCs w:val="20"/>
        </w:rPr>
      </w:pPr>
      <w:r>
        <w:rPr>
          <w:rFonts w:ascii="Arial" w:hAnsi="Arial" w:cs="Arial"/>
          <w:color w:val="000000"/>
          <w:sz w:val="20"/>
          <w:szCs w:val="20"/>
        </w:rPr>
        <w:t xml:space="preserve">All Scheduled Commercial </w:t>
      </w:r>
      <w:proofErr w:type="gramStart"/>
      <w:r>
        <w:rPr>
          <w:rFonts w:ascii="Arial" w:hAnsi="Arial" w:cs="Arial"/>
          <w:color w:val="000000"/>
          <w:sz w:val="20"/>
          <w:szCs w:val="20"/>
        </w:rPr>
        <w:t>Banks</w:t>
      </w:r>
      <w:proofErr w:type="gramEnd"/>
      <w:r>
        <w:rPr>
          <w:rFonts w:ascii="Arial" w:hAnsi="Arial" w:cs="Arial"/>
          <w:color w:val="000000"/>
          <w:sz w:val="20"/>
          <w:szCs w:val="20"/>
        </w:rPr>
        <w:br/>
        <w:t>(Excluding Small Finance Banks, Payments Banks</w:t>
      </w:r>
      <w:r>
        <w:rPr>
          <w:rFonts w:ascii="Arial" w:hAnsi="Arial" w:cs="Arial"/>
          <w:color w:val="000000"/>
          <w:sz w:val="20"/>
          <w:szCs w:val="20"/>
        </w:rPr>
        <w:br/>
        <w:t>and Regional Rural Banks)</w:t>
      </w:r>
    </w:p>
    <w:p w:rsidR="00127BBF" w:rsidRDefault="00127BBF" w:rsidP="00127BBF">
      <w:pPr>
        <w:pStyle w:val="NormalWeb"/>
        <w:jc w:val="both"/>
        <w:rPr>
          <w:rFonts w:ascii="Arial" w:hAnsi="Arial" w:cs="Arial"/>
          <w:color w:val="000000"/>
          <w:sz w:val="20"/>
          <w:szCs w:val="20"/>
        </w:rPr>
      </w:pPr>
      <w:r>
        <w:rPr>
          <w:rFonts w:ascii="Arial" w:hAnsi="Arial" w:cs="Arial"/>
          <w:color w:val="000000"/>
          <w:sz w:val="20"/>
          <w:szCs w:val="20"/>
        </w:rPr>
        <w:t>Madam / Dear Sir,</w:t>
      </w:r>
    </w:p>
    <w:p w:rsidR="00127BBF" w:rsidRDefault="00127BBF" w:rsidP="00127BBF">
      <w:pPr>
        <w:pStyle w:val="NormalWeb"/>
        <w:jc w:val="center"/>
        <w:rPr>
          <w:rFonts w:ascii="Arial" w:hAnsi="Arial" w:cs="Arial"/>
          <w:color w:val="000000"/>
          <w:sz w:val="20"/>
          <w:szCs w:val="20"/>
        </w:rPr>
      </w:pPr>
      <w:r>
        <w:rPr>
          <w:rStyle w:val="Strong"/>
          <w:rFonts w:ascii="Arial" w:hAnsi="Arial" w:cs="Arial"/>
          <w:color w:val="000000"/>
          <w:sz w:val="20"/>
          <w:szCs w:val="20"/>
        </w:rPr>
        <w:t>Master Circular – Basel III Capital Regulations</w:t>
      </w:r>
    </w:p>
    <w:p w:rsidR="00127BBF" w:rsidRDefault="00127BBF" w:rsidP="00127BBF">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41" w:tgtFrame="_blank" w:history="1">
        <w:r>
          <w:rPr>
            <w:rStyle w:val="Hyperlink"/>
            <w:rFonts w:ascii="Arial" w:hAnsi="Arial" w:cs="Arial"/>
            <w:sz w:val="20"/>
            <w:szCs w:val="20"/>
            <w:u w:val="none"/>
          </w:rPr>
          <w:t>Master Circular No. DOR.CAP.REC.15/21.06.201/2023-24 dated May 12, 2023</w:t>
        </w:r>
      </w:hyperlink>
      <w:r>
        <w:rPr>
          <w:rFonts w:ascii="Arial" w:hAnsi="Arial" w:cs="Arial"/>
          <w:color w:val="000000"/>
          <w:sz w:val="20"/>
          <w:szCs w:val="20"/>
        </w:rPr>
        <w:t xml:space="preserve">, consolidating therein the prudential guidelines on Basel III capital adequacy issued to banks </w:t>
      </w:r>
      <w:proofErr w:type="gramStart"/>
      <w:r>
        <w:rPr>
          <w:rFonts w:ascii="Arial" w:hAnsi="Arial" w:cs="Arial"/>
          <w:color w:val="000000"/>
          <w:sz w:val="20"/>
          <w:szCs w:val="20"/>
        </w:rPr>
        <w:t>till</w:t>
      </w:r>
      <w:proofErr w:type="gramEnd"/>
      <w:r>
        <w:rPr>
          <w:rFonts w:ascii="Arial" w:hAnsi="Arial" w:cs="Arial"/>
          <w:color w:val="000000"/>
          <w:sz w:val="20"/>
          <w:szCs w:val="20"/>
        </w:rPr>
        <w:t xml:space="preserve"> that date.</w:t>
      </w:r>
    </w:p>
    <w:p w:rsidR="00127BBF" w:rsidRDefault="00127BBF" w:rsidP="00127BBF">
      <w:pPr>
        <w:pStyle w:val="NormalWeb"/>
        <w:jc w:val="both"/>
        <w:rPr>
          <w:rFonts w:ascii="Arial" w:hAnsi="Arial" w:cs="Arial"/>
          <w:color w:val="000000"/>
          <w:sz w:val="20"/>
          <w:szCs w:val="20"/>
        </w:rPr>
      </w:pPr>
      <w:r>
        <w:rPr>
          <w:rFonts w:ascii="Arial" w:hAnsi="Arial" w:cs="Arial"/>
          <w:color w:val="000000"/>
          <w:sz w:val="20"/>
          <w:szCs w:val="20"/>
        </w:rPr>
        <w:t xml:space="preserve">2. The instructions contained in the </w:t>
      </w:r>
      <w:proofErr w:type="gramStart"/>
      <w:r>
        <w:rPr>
          <w:rFonts w:ascii="Arial" w:hAnsi="Arial" w:cs="Arial"/>
          <w:color w:val="000000"/>
          <w:sz w:val="20"/>
          <w:szCs w:val="20"/>
        </w:rPr>
        <w:t>aforesaid</w:t>
      </w:r>
      <w:proofErr w:type="gramEnd"/>
      <w:r>
        <w:rPr>
          <w:rFonts w:ascii="Arial" w:hAnsi="Arial" w:cs="Arial"/>
          <w:color w:val="000000"/>
          <w:sz w:val="20"/>
          <w:szCs w:val="20"/>
        </w:rPr>
        <w:t> </w:t>
      </w:r>
      <w:hyperlink r:id="rId142" w:tgtFrame="_blank" w:history="1">
        <w:r>
          <w:rPr>
            <w:rStyle w:val="Hyperlink"/>
            <w:rFonts w:ascii="Arial" w:hAnsi="Arial" w:cs="Arial"/>
            <w:sz w:val="20"/>
            <w:szCs w:val="20"/>
            <w:u w:val="none"/>
          </w:rPr>
          <w:t>Master Circular</w:t>
        </w:r>
      </w:hyperlink>
      <w:r>
        <w:rPr>
          <w:rFonts w:ascii="Arial" w:hAnsi="Arial" w:cs="Arial"/>
          <w:color w:val="000000"/>
          <w:sz w:val="20"/>
          <w:szCs w:val="20"/>
        </w:rPr>
        <w:t> have been suitably updated / amended by incorporating relevant guidelines, issued as on date. A list of circulars consolidated in this Master Circular is contained in Annex 26.</w:t>
      </w:r>
    </w:p>
    <w:p w:rsidR="00127BBF" w:rsidRDefault="00127BBF" w:rsidP="00127BBF">
      <w:pPr>
        <w:pStyle w:val="NormalWeb"/>
        <w:jc w:val="both"/>
        <w:rPr>
          <w:rFonts w:ascii="Arial" w:hAnsi="Arial" w:cs="Arial"/>
          <w:color w:val="000000"/>
          <w:sz w:val="20"/>
          <w:szCs w:val="20"/>
        </w:rPr>
      </w:pPr>
      <w:r>
        <w:rPr>
          <w:rFonts w:ascii="Arial" w:hAnsi="Arial" w:cs="Arial"/>
          <w:color w:val="000000"/>
          <w:sz w:val="20"/>
          <w:szCs w:val="20"/>
        </w:rPr>
        <w:t>3. Small Finance Banks and Payments Banks may refer to their respective licensing guidelines and operating guidelines issued by Reserve Bank, for prudential guidelines on capital adequacy.</w:t>
      </w:r>
    </w:p>
    <w:p w:rsidR="00127BBF" w:rsidRDefault="00127BBF" w:rsidP="00127BBF">
      <w:pPr>
        <w:pStyle w:val="NormalWeb"/>
        <w:jc w:val="both"/>
        <w:rPr>
          <w:rFonts w:ascii="Arial" w:hAnsi="Arial" w:cs="Arial"/>
          <w:color w:val="000000"/>
          <w:sz w:val="20"/>
          <w:szCs w:val="20"/>
        </w:rPr>
      </w:pPr>
      <w:r>
        <w:rPr>
          <w:rFonts w:ascii="Arial" w:hAnsi="Arial" w:cs="Arial"/>
          <w:color w:val="000000"/>
          <w:sz w:val="20"/>
          <w:szCs w:val="20"/>
        </w:rPr>
        <w:t>Yours faithfully,</w:t>
      </w:r>
    </w:p>
    <w:p w:rsidR="00127BBF" w:rsidRDefault="00127BBF" w:rsidP="00127BBF">
      <w:pPr>
        <w:pStyle w:val="NormalWeb"/>
        <w:rPr>
          <w:rFonts w:ascii="Arial" w:hAnsi="Arial" w:cs="Arial"/>
          <w:color w:val="000000"/>
          <w:sz w:val="20"/>
          <w:szCs w:val="20"/>
        </w:rPr>
      </w:pPr>
      <w:r>
        <w:rPr>
          <w:rFonts w:ascii="Arial" w:hAnsi="Arial" w:cs="Arial"/>
          <w:color w:val="000000"/>
          <w:sz w:val="20"/>
          <w:szCs w:val="20"/>
        </w:rPr>
        <w:t xml:space="preserve">(Usha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127BBF" w:rsidRDefault="00127BBF" w:rsidP="00007BC6">
      <w:pPr>
        <w:rPr>
          <w:rFonts w:ascii="Times New Roman" w:hAnsi="Times New Roman" w:cs="Times New Roman"/>
          <w:sz w:val="20"/>
          <w:szCs w:val="20"/>
        </w:rPr>
      </w:pPr>
      <w:r w:rsidRPr="00127BBF">
        <w:rPr>
          <w:rFonts w:ascii="Times New Roman" w:hAnsi="Times New Roman" w:cs="Times New Roman"/>
          <w:sz w:val="20"/>
          <w:szCs w:val="20"/>
        </w:rPr>
        <w:t>For more details, kindly refer:</w:t>
      </w:r>
    </w:p>
    <w:p w:rsidR="00127BBF" w:rsidRDefault="00127BBF" w:rsidP="00007BC6">
      <w:pPr>
        <w:rPr>
          <w:rFonts w:ascii="Times New Roman" w:hAnsi="Times New Roman" w:cs="Times New Roman"/>
          <w:sz w:val="20"/>
          <w:szCs w:val="20"/>
        </w:rPr>
      </w:pPr>
      <w:hyperlink r:id="rId143" w:history="1">
        <w:r w:rsidRPr="00C03CF9">
          <w:rPr>
            <w:rStyle w:val="Hyperlink"/>
            <w:rFonts w:ascii="Times New Roman" w:hAnsi="Times New Roman" w:cs="Times New Roman"/>
            <w:sz w:val="20"/>
            <w:szCs w:val="20"/>
          </w:rPr>
          <w:t>https://www.rbi.org.in/Scripts/NotificationUser.aspx?Id=12652&amp;Mode=0</w:t>
        </w:r>
      </w:hyperlink>
      <w:r>
        <w:rPr>
          <w:rFonts w:ascii="Times New Roman" w:hAnsi="Times New Roman" w:cs="Times New Roman"/>
          <w:sz w:val="20"/>
          <w:szCs w:val="20"/>
        </w:rPr>
        <w:t xml:space="preserve"> </w:t>
      </w: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07BC6">
      <w:pPr>
        <w:rPr>
          <w:rFonts w:ascii="Times New Roman" w:hAnsi="Times New Roman" w:cs="Times New Roman"/>
          <w:sz w:val="20"/>
          <w:szCs w:val="20"/>
        </w:rPr>
      </w:pPr>
    </w:p>
    <w:p w:rsidR="000B1D91" w:rsidRDefault="000B1D91" w:rsidP="000B1D91">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on Counterfeit Notes, 2024 – Detection, Reporting and Monitoring</w:t>
      </w:r>
    </w:p>
    <w:p w:rsidR="000B1D91" w:rsidRDefault="000B1D91" w:rsidP="000B1D91">
      <w:pPr>
        <w:pStyle w:val="NormalWeb"/>
        <w:jc w:val="both"/>
        <w:rPr>
          <w:rFonts w:ascii="Arial" w:hAnsi="Arial" w:cs="Arial"/>
          <w:color w:val="000000"/>
          <w:sz w:val="20"/>
          <w:szCs w:val="20"/>
        </w:rPr>
      </w:pPr>
      <w:r>
        <w:rPr>
          <w:rFonts w:ascii="Arial" w:hAnsi="Arial" w:cs="Arial"/>
          <w:color w:val="000000"/>
          <w:sz w:val="20"/>
          <w:szCs w:val="20"/>
        </w:rPr>
        <w:t>RBI/DCM/2024-25/115</w:t>
      </w:r>
      <w:r>
        <w:rPr>
          <w:rFonts w:ascii="Arial" w:hAnsi="Arial" w:cs="Arial"/>
          <w:color w:val="000000"/>
          <w:sz w:val="20"/>
          <w:szCs w:val="20"/>
        </w:rPr>
        <w:br/>
        <w:t>DCM (FNVD)/G4/16.01.05/2024-25</w:t>
      </w:r>
    </w:p>
    <w:p w:rsidR="000B1D91" w:rsidRDefault="000B1D91" w:rsidP="000B1D91">
      <w:pPr>
        <w:pStyle w:val="NormalWeb"/>
        <w:jc w:val="right"/>
        <w:rPr>
          <w:rFonts w:ascii="Arial" w:hAnsi="Arial" w:cs="Arial"/>
          <w:color w:val="000000"/>
          <w:sz w:val="20"/>
          <w:szCs w:val="20"/>
        </w:rPr>
      </w:pPr>
      <w:r>
        <w:rPr>
          <w:rFonts w:ascii="Arial" w:hAnsi="Arial" w:cs="Arial"/>
          <w:color w:val="000000"/>
          <w:sz w:val="20"/>
          <w:szCs w:val="20"/>
        </w:rPr>
        <w:t>April 01, 2024</w:t>
      </w:r>
    </w:p>
    <w:p w:rsidR="000B1D91" w:rsidRDefault="000B1D91" w:rsidP="000B1D91">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Banks</w:t>
      </w:r>
    </w:p>
    <w:p w:rsidR="000B1D91" w:rsidRDefault="000B1D91" w:rsidP="000B1D91">
      <w:pPr>
        <w:pStyle w:val="NormalWeb"/>
        <w:jc w:val="both"/>
        <w:rPr>
          <w:rFonts w:ascii="Arial" w:hAnsi="Arial" w:cs="Arial"/>
          <w:color w:val="000000"/>
          <w:sz w:val="20"/>
          <w:szCs w:val="20"/>
        </w:rPr>
      </w:pPr>
      <w:r>
        <w:rPr>
          <w:rFonts w:ascii="Arial" w:hAnsi="Arial" w:cs="Arial"/>
          <w:color w:val="000000"/>
          <w:sz w:val="20"/>
          <w:szCs w:val="20"/>
        </w:rPr>
        <w:t>Madam / Dear Sir,</w:t>
      </w:r>
    </w:p>
    <w:p w:rsidR="000B1D91" w:rsidRDefault="000B1D91" w:rsidP="000B1D91">
      <w:pPr>
        <w:pStyle w:val="head"/>
        <w:jc w:val="both"/>
        <w:rPr>
          <w:rFonts w:ascii="Arial" w:hAnsi="Arial" w:cs="Arial"/>
          <w:b/>
          <w:bCs/>
          <w:color w:val="000000"/>
          <w:sz w:val="20"/>
          <w:szCs w:val="20"/>
        </w:rPr>
      </w:pPr>
      <w:r>
        <w:rPr>
          <w:rFonts w:ascii="Arial" w:hAnsi="Arial" w:cs="Arial"/>
          <w:b/>
          <w:bCs/>
          <w:color w:val="000000"/>
          <w:sz w:val="20"/>
          <w:szCs w:val="20"/>
        </w:rPr>
        <w:t>Master Direction on Counterfeit Notes, 2024 – Detection, Reporting and Monitoring</w:t>
      </w:r>
    </w:p>
    <w:p w:rsidR="000B1D91" w:rsidRDefault="000B1D91" w:rsidP="000B1D91">
      <w:pPr>
        <w:pStyle w:val="NormalWeb"/>
        <w:jc w:val="both"/>
        <w:rPr>
          <w:rFonts w:ascii="Arial" w:hAnsi="Arial" w:cs="Arial"/>
          <w:color w:val="000000"/>
          <w:sz w:val="20"/>
          <w:szCs w:val="20"/>
        </w:rPr>
      </w:pPr>
      <w:r>
        <w:rPr>
          <w:rFonts w:ascii="Arial" w:hAnsi="Arial" w:cs="Arial"/>
          <w:color w:val="000000"/>
          <w:sz w:val="20"/>
          <w:szCs w:val="20"/>
        </w:rPr>
        <w:t xml:space="preserve">The Reserve Bank of India (RBI) </w:t>
      </w:r>
      <w:proofErr w:type="gramStart"/>
      <w:r>
        <w:rPr>
          <w:rFonts w:ascii="Arial" w:hAnsi="Arial" w:cs="Arial"/>
          <w:color w:val="000000"/>
          <w:sz w:val="20"/>
          <w:szCs w:val="20"/>
        </w:rPr>
        <w:t>has, from time to time, issued</w:t>
      </w:r>
      <w:proofErr w:type="gramEnd"/>
      <w:r>
        <w:rPr>
          <w:rFonts w:ascii="Arial" w:hAnsi="Arial" w:cs="Arial"/>
          <w:color w:val="000000"/>
          <w:sz w:val="20"/>
          <w:szCs w:val="20"/>
        </w:rPr>
        <w:t xml:space="preserve"> several guidelines / instructions / directives to the banks on Counterfeit Notes.</w:t>
      </w:r>
    </w:p>
    <w:p w:rsidR="000B1D91" w:rsidRDefault="000B1D91" w:rsidP="000B1D91">
      <w:pPr>
        <w:pStyle w:val="NormalWeb"/>
        <w:jc w:val="both"/>
        <w:rPr>
          <w:rFonts w:ascii="Arial" w:hAnsi="Arial" w:cs="Arial"/>
          <w:color w:val="000000"/>
          <w:sz w:val="20"/>
          <w:szCs w:val="20"/>
        </w:rPr>
      </w:pPr>
      <w:r>
        <w:rPr>
          <w:rFonts w:ascii="Arial" w:hAnsi="Arial" w:cs="Arial"/>
          <w:color w:val="000000"/>
          <w:sz w:val="20"/>
          <w:szCs w:val="20"/>
        </w:rPr>
        <w:t>2. A Master Direction incorporating and updating the extant guidelines / instructions / directives on the subject has been prepared to enable banks to have all current instructions on Counterfeit Notes at one place for reference.</w:t>
      </w:r>
    </w:p>
    <w:p w:rsidR="000B1D91" w:rsidRDefault="000B1D91" w:rsidP="000B1D91">
      <w:pPr>
        <w:pStyle w:val="NormalWeb"/>
        <w:jc w:val="both"/>
        <w:rPr>
          <w:rFonts w:ascii="Arial" w:hAnsi="Arial" w:cs="Arial"/>
          <w:color w:val="000000"/>
          <w:sz w:val="20"/>
          <w:szCs w:val="20"/>
        </w:rPr>
      </w:pPr>
      <w:r>
        <w:rPr>
          <w:rFonts w:ascii="Arial" w:hAnsi="Arial" w:cs="Arial"/>
          <w:color w:val="000000"/>
          <w:sz w:val="20"/>
          <w:szCs w:val="20"/>
        </w:rPr>
        <w:t>3. This </w:t>
      </w:r>
      <w:hyperlink r:id="rId144" w:anchor="MD" w:history="1">
        <w:r>
          <w:rPr>
            <w:rStyle w:val="Hyperlink"/>
            <w:rFonts w:ascii="Arial" w:hAnsi="Arial" w:cs="Arial"/>
            <w:sz w:val="20"/>
            <w:szCs w:val="20"/>
            <w:u w:val="none"/>
          </w:rPr>
          <w:t>Direction</w:t>
        </w:r>
      </w:hyperlink>
      <w:r>
        <w:rPr>
          <w:rFonts w:ascii="Arial" w:hAnsi="Arial" w:cs="Arial"/>
          <w:color w:val="000000"/>
          <w:sz w:val="20"/>
          <w:szCs w:val="20"/>
        </w:rPr>
        <w:t> </w:t>
      </w:r>
      <w:proofErr w:type="gramStart"/>
      <w:r>
        <w:rPr>
          <w:rFonts w:ascii="Arial" w:hAnsi="Arial" w:cs="Arial"/>
          <w:color w:val="000000"/>
          <w:sz w:val="20"/>
          <w:szCs w:val="20"/>
        </w:rPr>
        <w:t>has been issued</w:t>
      </w:r>
      <w:proofErr w:type="gramEnd"/>
      <w:r>
        <w:rPr>
          <w:rFonts w:ascii="Arial" w:hAnsi="Arial" w:cs="Arial"/>
          <w:color w:val="000000"/>
          <w:sz w:val="20"/>
          <w:szCs w:val="20"/>
        </w:rPr>
        <w:t xml:space="preserve"> in exercise of powers conferred upon RBI under Section 35A and Section 56 of the Banking Regulation Act, 1949.</w:t>
      </w:r>
    </w:p>
    <w:p w:rsidR="000B1D91" w:rsidRDefault="000B1D91" w:rsidP="000B1D91">
      <w:pPr>
        <w:pStyle w:val="NormalWeb"/>
        <w:jc w:val="both"/>
        <w:rPr>
          <w:rFonts w:ascii="Arial" w:hAnsi="Arial" w:cs="Arial"/>
          <w:color w:val="000000"/>
          <w:sz w:val="20"/>
          <w:szCs w:val="20"/>
        </w:rPr>
      </w:pPr>
      <w:r>
        <w:rPr>
          <w:rFonts w:ascii="Arial" w:hAnsi="Arial" w:cs="Arial"/>
          <w:color w:val="000000"/>
          <w:sz w:val="20"/>
          <w:szCs w:val="20"/>
        </w:rPr>
        <w:t>Yours faithfully,</w:t>
      </w:r>
    </w:p>
    <w:p w:rsidR="000B1D91" w:rsidRDefault="000B1D91" w:rsidP="000B1D91">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0B1D91" w:rsidRDefault="000B1D91" w:rsidP="00007BC6">
      <w:pPr>
        <w:rPr>
          <w:rFonts w:ascii="Times New Roman" w:hAnsi="Times New Roman" w:cs="Times New Roman"/>
          <w:sz w:val="20"/>
          <w:szCs w:val="20"/>
        </w:rPr>
      </w:pPr>
      <w:r w:rsidRPr="000B1D91">
        <w:rPr>
          <w:rFonts w:ascii="Times New Roman" w:hAnsi="Times New Roman" w:cs="Times New Roman"/>
          <w:sz w:val="20"/>
          <w:szCs w:val="20"/>
        </w:rPr>
        <w:t>For more details, kindly refer:</w:t>
      </w:r>
    </w:p>
    <w:p w:rsidR="000B1D91" w:rsidRDefault="000B1D91" w:rsidP="00007BC6">
      <w:pPr>
        <w:rPr>
          <w:rFonts w:ascii="Times New Roman" w:hAnsi="Times New Roman" w:cs="Times New Roman"/>
          <w:sz w:val="20"/>
          <w:szCs w:val="20"/>
        </w:rPr>
      </w:pPr>
      <w:hyperlink r:id="rId145" w:history="1">
        <w:r w:rsidRPr="00C03CF9">
          <w:rPr>
            <w:rStyle w:val="Hyperlink"/>
            <w:rFonts w:ascii="Times New Roman" w:hAnsi="Times New Roman" w:cs="Times New Roman"/>
            <w:sz w:val="20"/>
            <w:szCs w:val="20"/>
          </w:rPr>
          <w:t>https://www.rbi.org.in/Scripts/NotificationUser.aspx?Id=12653&amp;Mode=0</w:t>
        </w:r>
      </w:hyperlink>
      <w:r>
        <w:rPr>
          <w:rFonts w:ascii="Times New Roman" w:hAnsi="Times New Roman" w:cs="Times New Roman"/>
          <w:sz w:val="20"/>
          <w:szCs w:val="20"/>
        </w:rPr>
        <w:t xml:space="preserve"> </w:t>
      </w: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007BC6">
      <w:pPr>
        <w:rPr>
          <w:rFonts w:ascii="Times New Roman" w:hAnsi="Times New Roman" w:cs="Times New Roman"/>
          <w:sz w:val="20"/>
          <w:szCs w:val="20"/>
        </w:rPr>
      </w:pPr>
    </w:p>
    <w:p w:rsidR="00D8741A" w:rsidRDefault="00D8741A" w:rsidP="00D8741A">
      <w:pPr>
        <w:pStyle w:val="head"/>
        <w:jc w:val="center"/>
        <w:rPr>
          <w:rFonts w:ascii="Arial" w:hAnsi="Arial" w:cs="Arial"/>
          <w:b/>
          <w:bCs/>
          <w:color w:val="000000"/>
          <w:sz w:val="20"/>
          <w:szCs w:val="20"/>
        </w:rPr>
      </w:pPr>
      <w:r>
        <w:rPr>
          <w:rFonts w:ascii="Arial" w:hAnsi="Arial" w:cs="Arial"/>
          <w:b/>
          <w:bCs/>
          <w:color w:val="000000"/>
          <w:sz w:val="20"/>
          <w:szCs w:val="20"/>
        </w:rPr>
        <w:lastRenderedPageBreak/>
        <w:t>Master Circular - Prudential Norms on Capital Adequacy - Primary (Urban) Co-operative Banks (UCBs)</w:t>
      </w:r>
    </w:p>
    <w:p w:rsidR="00D8741A" w:rsidRDefault="00D8741A" w:rsidP="00D8741A">
      <w:pPr>
        <w:pStyle w:val="NormalWeb"/>
        <w:jc w:val="both"/>
        <w:rPr>
          <w:rFonts w:ascii="Arial" w:hAnsi="Arial" w:cs="Arial"/>
          <w:color w:val="000000"/>
          <w:sz w:val="20"/>
          <w:szCs w:val="20"/>
        </w:rPr>
      </w:pPr>
      <w:r>
        <w:rPr>
          <w:rFonts w:ascii="Arial" w:hAnsi="Arial" w:cs="Arial"/>
          <w:color w:val="000000"/>
          <w:sz w:val="20"/>
          <w:szCs w:val="20"/>
        </w:rPr>
        <w:t>RBI/2024-25/09</w:t>
      </w:r>
      <w:r>
        <w:rPr>
          <w:rFonts w:ascii="Arial" w:hAnsi="Arial" w:cs="Arial"/>
          <w:color w:val="000000"/>
          <w:sz w:val="20"/>
          <w:szCs w:val="20"/>
        </w:rPr>
        <w:br/>
        <w:t>DOR.CAP.REC.5/09.18.201/2024-25</w:t>
      </w:r>
    </w:p>
    <w:p w:rsidR="00D8741A" w:rsidRDefault="00D8741A" w:rsidP="00D8741A">
      <w:pPr>
        <w:pStyle w:val="NormalWeb"/>
        <w:jc w:val="right"/>
        <w:rPr>
          <w:rFonts w:ascii="Arial" w:hAnsi="Arial" w:cs="Arial"/>
          <w:color w:val="000000"/>
          <w:sz w:val="20"/>
          <w:szCs w:val="20"/>
        </w:rPr>
      </w:pPr>
      <w:r>
        <w:rPr>
          <w:rFonts w:ascii="Arial" w:hAnsi="Arial" w:cs="Arial"/>
          <w:color w:val="000000"/>
          <w:sz w:val="20"/>
          <w:szCs w:val="20"/>
        </w:rPr>
        <w:t>April 01, 2024</w:t>
      </w:r>
    </w:p>
    <w:p w:rsidR="00D8741A" w:rsidRDefault="00D8741A" w:rsidP="00D8741A">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D8741A" w:rsidRDefault="00D8741A" w:rsidP="00D8741A">
      <w:pPr>
        <w:pStyle w:val="NormalWeb"/>
        <w:jc w:val="both"/>
        <w:rPr>
          <w:rFonts w:ascii="Arial" w:hAnsi="Arial" w:cs="Arial"/>
          <w:color w:val="000000"/>
          <w:sz w:val="20"/>
          <w:szCs w:val="20"/>
        </w:rPr>
      </w:pPr>
      <w:r>
        <w:rPr>
          <w:rFonts w:ascii="Arial" w:hAnsi="Arial" w:cs="Arial"/>
          <w:color w:val="000000"/>
          <w:sz w:val="20"/>
          <w:szCs w:val="20"/>
        </w:rPr>
        <w:t>Dear Sir / Madam,</w:t>
      </w:r>
    </w:p>
    <w:p w:rsidR="00D8741A" w:rsidRDefault="00D8741A" w:rsidP="00D8741A">
      <w:pPr>
        <w:pStyle w:val="head"/>
        <w:jc w:val="center"/>
        <w:rPr>
          <w:rFonts w:ascii="Arial" w:hAnsi="Arial" w:cs="Arial"/>
          <w:b/>
          <w:bCs/>
          <w:color w:val="000000"/>
          <w:sz w:val="20"/>
          <w:szCs w:val="20"/>
        </w:rPr>
      </w:pPr>
      <w:r>
        <w:rPr>
          <w:rFonts w:ascii="Arial" w:hAnsi="Arial" w:cs="Arial"/>
          <w:b/>
          <w:bCs/>
          <w:color w:val="000000"/>
          <w:sz w:val="20"/>
          <w:szCs w:val="20"/>
        </w:rPr>
        <w:t>Master Circular - Prudential Norms on Capital Adequacy - Primary (Urban) Co-operative Banks (UCBs)</w:t>
      </w:r>
    </w:p>
    <w:p w:rsidR="00D8741A" w:rsidRDefault="00D8741A" w:rsidP="00D8741A">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46" w:tgtFrame="_blank" w:history="1">
        <w:r>
          <w:rPr>
            <w:rStyle w:val="Hyperlink"/>
            <w:rFonts w:ascii="Arial" w:hAnsi="Arial" w:cs="Arial"/>
            <w:sz w:val="20"/>
            <w:szCs w:val="20"/>
            <w:u w:val="none"/>
          </w:rPr>
          <w:t>Master Circular DOR.CAP.REC.11/09.18.201/2023-24 dated April 20, 2023</w:t>
        </w:r>
      </w:hyperlink>
      <w:r>
        <w:rPr>
          <w:rFonts w:ascii="Arial" w:hAnsi="Arial" w:cs="Arial"/>
          <w:color w:val="000000"/>
          <w:sz w:val="20"/>
          <w:szCs w:val="20"/>
        </w:rPr>
        <w:t> on the captioned subject.</w:t>
      </w:r>
    </w:p>
    <w:p w:rsidR="00D8741A" w:rsidRDefault="00D8741A" w:rsidP="00D8741A">
      <w:pPr>
        <w:pStyle w:val="NormalWeb"/>
        <w:jc w:val="both"/>
        <w:rPr>
          <w:rFonts w:ascii="Arial" w:hAnsi="Arial" w:cs="Arial"/>
          <w:color w:val="000000"/>
          <w:sz w:val="20"/>
          <w:szCs w:val="20"/>
        </w:rPr>
      </w:pPr>
      <w:r>
        <w:rPr>
          <w:rFonts w:ascii="Arial" w:hAnsi="Arial" w:cs="Arial"/>
          <w:color w:val="000000"/>
          <w:sz w:val="20"/>
          <w:szCs w:val="20"/>
        </w:rPr>
        <w:t>2. The enclosed </w:t>
      </w:r>
      <w:hyperlink r:id="rId147" w:anchor="MC1" w:history="1">
        <w:r>
          <w:rPr>
            <w:rStyle w:val="Hyperlink"/>
            <w:rFonts w:ascii="Arial" w:hAnsi="Arial" w:cs="Arial"/>
            <w:sz w:val="20"/>
            <w:szCs w:val="20"/>
            <w:u w:val="none"/>
          </w:rPr>
          <w:t>Master Circular</w:t>
        </w:r>
      </w:hyperlink>
      <w:r>
        <w:rPr>
          <w:rFonts w:ascii="Arial" w:hAnsi="Arial" w:cs="Arial"/>
          <w:color w:val="000000"/>
          <w:sz w:val="20"/>
          <w:szCs w:val="20"/>
        </w:rPr>
        <w:t> consolidates and updates all the instructions / guidelines on the subject issued up to March 31, 2024 as listed in the </w:t>
      </w:r>
      <w:hyperlink r:id="rId148" w:anchor="APP" w:history="1">
        <w:r>
          <w:rPr>
            <w:rStyle w:val="Hyperlink"/>
            <w:rFonts w:ascii="Arial" w:hAnsi="Arial" w:cs="Arial"/>
            <w:sz w:val="20"/>
            <w:szCs w:val="20"/>
            <w:u w:val="none"/>
          </w:rPr>
          <w:t>Appendix</w:t>
        </w:r>
      </w:hyperlink>
      <w:r>
        <w:rPr>
          <w:rFonts w:ascii="Arial" w:hAnsi="Arial" w:cs="Arial"/>
          <w:color w:val="000000"/>
          <w:sz w:val="20"/>
          <w:szCs w:val="20"/>
        </w:rPr>
        <w:t>.</w:t>
      </w:r>
    </w:p>
    <w:p w:rsidR="00D8741A" w:rsidRDefault="00D8741A" w:rsidP="00D8741A">
      <w:pPr>
        <w:pStyle w:val="NormalWeb"/>
        <w:jc w:val="both"/>
        <w:rPr>
          <w:rFonts w:ascii="Arial" w:hAnsi="Arial" w:cs="Arial"/>
          <w:color w:val="000000"/>
          <w:sz w:val="20"/>
          <w:szCs w:val="20"/>
        </w:rPr>
      </w:pPr>
      <w:r>
        <w:rPr>
          <w:rFonts w:ascii="Arial" w:hAnsi="Arial" w:cs="Arial"/>
          <w:color w:val="000000"/>
          <w:sz w:val="20"/>
          <w:szCs w:val="20"/>
        </w:rPr>
        <w:t>Yours faithfully</w:t>
      </w:r>
    </w:p>
    <w:p w:rsidR="00D8741A" w:rsidRDefault="00D8741A" w:rsidP="00D8741A">
      <w:pPr>
        <w:pStyle w:val="NormalWeb"/>
        <w:rPr>
          <w:rFonts w:ascii="Arial" w:hAnsi="Arial" w:cs="Arial"/>
          <w:color w:val="000000"/>
          <w:sz w:val="20"/>
          <w:szCs w:val="20"/>
        </w:rPr>
      </w:pPr>
      <w:r>
        <w:rPr>
          <w:rFonts w:ascii="Arial" w:hAnsi="Arial" w:cs="Arial"/>
          <w:color w:val="000000"/>
          <w:sz w:val="20"/>
          <w:szCs w:val="20"/>
        </w:rPr>
        <w:t xml:space="preserve">(Usha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D8741A" w:rsidRDefault="00D8741A" w:rsidP="00007BC6">
      <w:pPr>
        <w:rPr>
          <w:rFonts w:ascii="Times New Roman" w:hAnsi="Times New Roman" w:cs="Times New Roman"/>
          <w:sz w:val="20"/>
          <w:szCs w:val="20"/>
        </w:rPr>
      </w:pPr>
      <w:r w:rsidRPr="00D8741A">
        <w:rPr>
          <w:rFonts w:ascii="Times New Roman" w:hAnsi="Times New Roman" w:cs="Times New Roman"/>
          <w:sz w:val="20"/>
          <w:szCs w:val="20"/>
        </w:rPr>
        <w:t>For more details, kindly refer:</w:t>
      </w:r>
    </w:p>
    <w:p w:rsidR="00D8741A" w:rsidRDefault="00D8741A" w:rsidP="00007BC6">
      <w:pPr>
        <w:rPr>
          <w:rFonts w:ascii="Times New Roman" w:hAnsi="Times New Roman" w:cs="Times New Roman"/>
          <w:sz w:val="20"/>
          <w:szCs w:val="20"/>
        </w:rPr>
      </w:pPr>
      <w:hyperlink r:id="rId149" w:history="1">
        <w:r w:rsidRPr="00C03CF9">
          <w:rPr>
            <w:rStyle w:val="Hyperlink"/>
            <w:rFonts w:ascii="Times New Roman" w:hAnsi="Times New Roman" w:cs="Times New Roman"/>
            <w:sz w:val="20"/>
            <w:szCs w:val="20"/>
          </w:rPr>
          <w:t>https://www.rbi.org.in/Scripts/NotificationUser.aspx?Id=12654&amp;Mode=0</w:t>
        </w:r>
      </w:hyperlink>
      <w:r>
        <w:rPr>
          <w:rFonts w:ascii="Times New Roman" w:hAnsi="Times New Roman" w:cs="Times New Roman"/>
          <w:sz w:val="20"/>
          <w:szCs w:val="20"/>
        </w:rPr>
        <w:t xml:space="preserve"> </w:t>
      </w: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007BC6">
      <w:pPr>
        <w:rPr>
          <w:rFonts w:ascii="Times New Roman" w:hAnsi="Times New Roman" w:cs="Times New Roman"/>
          <w:sz w:val="20"/>
          <w:szCs w:val="20"/>
        </w:rPr>
      </w:pPr>
    </w:p>
    <w:p w:rsidR="008F5449" w:rsidRDefault="008F5449" w:rsidP="008F5449">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 Housing Finance for UCBs</w:t>
      </w:r>
    </w:p>
    <w:p w:rsidR="008F5449" w:rsidRDefault="008F5449" w:rsidP="008F5449">
      <w:pPr>
        <w:pStyle w:val="NormalWeb"/>
        <w:jc w:val="both"/>
        <w:rPr>
          <w:rFonts w:ascii="Arial" w:hAnsi="Arial" w:cs="Arial"/>
          <w:color w:val="000000"/>
          <w:sz w:val="20"/>
          <w:szCs w:val="20"/>
        </w:rPr>
      </w:pPr>
      <w:r>
        <w:rPr>
          <w:rFonts w:ascii="Arial" w:hAnsi="Arial" w:cs="Arial"/>
          <w:color w:val="000000"/>
          <w:sz w:val="20"/>
          <w:szCs w:val="20"/>
        </w:rPr>
        <w:t>RBI/2024-25/10</w:t>
      </w:r>
      <w:r>
        <w:rPr>
          <w:rFonts w:ascii="Arial" w:hAnsi="Arial" w:cs="Arial"/>
          <w:color w:val="000000"/>
          <w:sz w:val="20"/>
          <w:szCs w:val="20"/>
        </w:rPr>
        <w:br/>
        <w:t>DOR.CRE.REC.No.6/07.10.002/2024-25</w:t>
      </w:r>
    </w:p>
    <w:p w:rsidR="008F5449" w:rsidRDefault="008F5449" w:rsidP="008F5449">
      <w:pPr>
        <w:pStyle w:val="NormalWeb"/>
        <w:jc w:val="right"/>
        <w:rPr>
          <w:rFonts w:ascii="Arial" w:hAnsi="Arial" w:cs="Arial"/>
          <w:color w:val="000000"/>
          <w:sz w:val="20"/>
          <w:szCs w:val="20"/>
        </w:rPr>
      </w:pPr>
      <w:r>
        <w:rPr>
          <w:rFonts w:ascii="Arial" w:hAnsi="Arial" w:cs="Arial"/>
          <w:color w:val="000000"/>
          <w:sz w:val="20"/>
          <w:szCs w:val="20"/>
        </w:rPr>
        <w:t>April 2, 2024</w:t>
      </w:r>
    </w:p>
    <w:p w:rsidR="008F5449" w:rsidRDefault="008F5449" w:rsidP="008F5449">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8F5449" w:rsidRDefault="008F5449" w:rsidP="008F5449">
      <w:pPr>
        <w:pStyle w:val="NormalWeb"/>
        <w:jc w:val="both"/>
        <w:rPr>
          <w:rFonts w:ascii="Arial" w:hAnsi="Arial" w:cs="Arial"/>
          <w:color w:val="000000"/>
          <w:sz w:val="20"/>
          <w:szCs w:val="20"/>
        </w:rPr>
      </w:pPr>
      <w:r>
        <w:rPr>
          <w:rFonts w:ascii="Arial" w:hAnsi="Arial" w:cs="Arial"/>
          <w:color w:val="000000"/>
          <w:sz w:val="20"/>
          <w:szCs w:val="20"/>
        </w:rPr>
        <w:t>Madam/Dear Sir,</w:t>
      </w:r>
    </w:p>
    <w:p w:rsidR="008F5449" w:rsidRDefault="008F5449" w:rsidP="008F5449">
      <w:pPr>
        <w:pStyle w:val="head"/>
        <w:jc w:val="both"/>
        <w:rPr>
          <w:rFonts w:ascii="Arial" w:hAnsi="Arial" w:cs="Arial"/>
          <w:b/>
          <w:bCs/>
          <w:color w:val="000000"/>
          <w:sz w:val="20"/>
          <w:szCs w:val="20"/>
        </w:rPr>
      </w:pPr>
      <w:r>
        <w:rPr>
          <w:rFonts w:ascii="Arial" w:hAnsi="Arial" w:cs="Arial"/>
          <w:b/>
          <w:bCs/>
          <w:color w:val="000000"/>
          <w:sz w:val="20"/>
          <w:szCs w:val="20"/>
        </w:rPr>
        <w:t>Master Circular - Housing Finance for UCBs</w:t>
      </w:r>
    </w:p>
    <w:p w:rsidR="008F5449" w:rsidRDefault="008F5449" w:rsidP="008F5449">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50" w:tgtFrame="_blank" w:history="1">
        <w:r>
          <w:rPr>
            <w:rStyle w:val="Hyperlink"/>
            <w:rFonts w:ascii="Arial" w:hAnsi="Arial" w:cs="Arial"/>
            <w:sz w:val="20"/>
            <w:szCs w:val="20"/>
            <w:u w:val="none"/>
          </w:rPr>
          <w:t>Master Circular DOR.CRE.REC.No.9/07.10.002/2023-24 dated April 11, 2023 </w:t>
        </w:r>
      </w:hyperlink>
      <w:r>
        <w:rPr>
          <w:rFonts w:ascii="Arial" w:hAnsi="Arial" w:cs="Arial"/>
          <w:color w:val="000000"/>
          <w:sz w:val="20"/>
          <w:szCs w:val="20"/>
        </w:rPr>
        <w:t xml:space="preserve">on the captioned subject, consolidating the instructions / guidelines issued to UCBs </w:t>
      </w:r>
      <w:proofErr w:type="gramStart"/>
      <w:r>
        <w:rPr>
          <w:rFonts w:ascii="Arial" w:hAnsi="Arial" w:cs="Arial"/>
          <w:color w:val="000000"/>
          <w:sz w:val="20"/>
          <w:szCs w:val="20"/>
        </w:rPr>
        <w:t>till</w:t>
      </w:r>
      <w:proofErr w:type="gramEnd"/>
      <w:r>
        <w:rPr>
          <w:rFonts w:ascii="Arial" w:hAnsi="Arial" w:cs="Arial"/>
          <w:color w:val="000000"/>
          <w:sz w:val="20"/>
          <w:szCs w:val="20"/>
        </w:rPr>
        <w:t xml:space="preserve"> April 10, 2023. Attached is the revised </w:t>
      </w:r>
      <w:hyperlink r:id="rId151"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updated to reflect all instructions issued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on the above matter, as listed in the </w:t>
      </w:r>
      <w:hyperlink r:id="rId152" w:anchor="AP" w:history="1">
        <w:r>
          <w:rPr>
            <w:rStyle w:val="Hyperlink"/>
            <w:rFonts w:ascii="Arial" w:hAnsi="Arial" w:cs="Arial"/>
            <w:sz w:val="20"/>
            <w:szCs w:val="20"/>
            <w:u w:val="none"/>
          </w:rPr>
          <w:t>Appendix</w:t>
        </w:r>
      </w:hyperlink>
      <w:r>
        <w:rPr>
          <w:rFonts w:ascii="Arial" w:hAnsi="Arial" w:cs="Arial"/>
          <w:color w:val="000000"/>
          <w:sz w:val="20"/>
          <w:szCs w:val="20"/>
        </w:rPr>
        <w:t>. It may be noted that this Master Circular only consolidates all instructions on the above matter issued up to March 31, 2024 and does not contain any new instructions/guidelines.</w:t>
      </w:r>
    </w:p>
    <w:p w:rsidR="008F5449" w:rsidRDefault="008F5449" w:rsidP="008F5449">
      <w:pPr>
        <w:pStyle w:val="NormalWeb"/>
        <w:jc w:val="both"/>
        <w:rPr>
          <w:rFonts w:ascii="Arial" w:hAnsi="Arial" w:cs="Arial"/>
          <w:color w:val="000000"/>
          <w:sz w:val="20"/>
          <w:szCs w:val="20"/>
        </w:rPr>
      </w:pPr>
      <w:r>
        <w:rPr>
          <w:rFonts w:ascii="Arial" w:hAnsi="Arial" w:cs="Arial"/>
          <w:color w:val="000000"/>
          <w:sz w:val="20"/>
          <w:szCs w:val="20"/>
        </w:rPr>
        <w:t>Yours faithfully</w:t>
      </w:r>
    </w:p>
    <w:p w:rsidR="008F5449" w:rsidRDefault="008F5449" w:rsidP="008F544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8F5449" w:rsidRDefault="008F5449" w:rsidP="008F5449">
      <w:pPr>
        <w:pStyle w:val="NormalWeb"/>
        <w:rPr>
          <w:rFonts w:ascii="Arial" w:hAnsi="Arial" w:cs="Arial"/>
          <w:color w:val="000000"/>
          <w:sz w:val="20"/>
          <w:szCs w:val="20"/>
        </w:rPr>
      </w:pPr>
      <w:r w:rsidRPr="008F5449">
        <w:rPr>
          <w:rFonts w:ascii="Arial" w:hAnsi="Arial" w:cs="Arial"/>
          <w:color w:val="000000"/>
          <w:sz w:val="20"/>
          <w:szCs w:val="20"/>
        </w:rPr>
        <w:t>For more details, kindly refer:</w:t>
      </w:r>
    </w:p>
    <w:p w:rsidR="008F5449" w:rsidRDefault="008F5449" w:rsidP="008F5449">
      <w:pPr>
        <w:pStyle w:val="NormalWeb"/>
        <w:rPr>
          <w:rFonts w:ascii="Arial" w:hAnsi="Arial" w:cs="Arial"/>
          <w:color w:val="000000"/>
          <w:sz w:val="20"/>
          <w:szCs w:val="20"/>
        </w:rPr>
      </w:pPr>
      <w:hyperlink r:id="rId153" w:history="1">
        <w:r w:rsidRPr="00C03CF9">
          <w:rPr>
            <w:rStyle w:val="Hyperlink"/>
            <w:rFonts w:ascii="Arial" w:hAnsi="Arial" w:cs="Arial"/>
            <w:sz w:val="20"/>
            <w:szCs w:val="20"/>
          </w:rPr>
          <w:t>https://www.rbi.org.in/Scripts/NotificationUser.aspx?Id=12655&amp;Mode=0</w:t>
        </w:r>
      </w:hyperlink>
      <w:r>
        <w:rPr>
          <w:rFonts w:ascii="Arial" w:hAnsi="Arial" w:cs="Arial"/>
          <w:color w:val="000000"/>
          <w:sz w:val="20"/>
          <w:szCs w:val="20"/>
        </w:rPr>
        <w:t xml:space="preserve"> </w:t>
      </w:r>
    </w:p>
    <w:p w:rsidR="008F5449" w:rsidRDefault="008F5449"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007BC6">
      <w:pPr>
        <w:rPr>
          <w:rFonts w:ascii="Times New Roman" w:hAnsi="Times New Roman" w:cs="Times New Roman"/>
          <w:sz w:val="20"/>
          <w:szCs w:val="20"/>
        </w:rPr>
      </w:pPr>
    </w:p>
    <w:p w:rsidR="008B0C5B" w:rsidRDefault="008B0C5B" w:rsidP="008B0C5B">
      <w:pPr>
        <w:pStyle w:val="head"/>
        <w:jc w:val="center"/>
        <w:rPr>
          <w:rFonts w:ascii="Arial" w:hAnsi="Arial" w:cs="Arial"/>
          <w:b/>
          <w:bCs/>
          <w:color w:val="000000"/>
          <w:sz w:val="20"/>
          <w:szCs w:val="20"/>
        </w:rPr>
      </w:pPr>
      <w:r>
        <w:rPr>
          <w:rFonts w:ascii="Arial" w:hAnsi="Arial" w:cs="Arial"/>
          <w:b/>
          <w:bCs/>
          <w:color w:val="000000"/>
          <w:sz w:val="20"/>
          <w:szCs w:val="20"/>
          <w:u w:val="single"/>
        </w:rPr>
        <w:lastRenderedPageBreak/>
        <w:t>Master Circular – Housing Finance</w:t>
      </w:r>
    </w:p>
    <w:p w:rsidR="008B0C5B" w:rsidRDefault="008B0C5B" w:rsidP="008B0C5B">
      <w:pPr>
        <w:pStyle w:val="NormalWeb"/>
        <w:jc w:val="both"/>
        <w:rPr>
          <w:rFonts w:ascii="Arial" w:hAnsi="Arial" w:cs="Arial"/>
          <w:color w:val="000000"/>
          <w:sz w:val="20"/>
          <w:szCs w:val="20"/>
        </w:rPr>
      </w:pPr>
      <w:r>
        <w:rPr>
          <w:rFonts w:ascii="Arial" w:hAnsi="Arial" w:cs="Arial"/>
          <w:color w:val="000000"/>
          <w:sz w:val="20"/>
          <w:szCs w:val="20"/>
        </w:rPr>
        <w:t>RBI/2024-25/11</w:t>
      </w:r>
      <w:r>
        <w:rPr>
          <w:rFonts w:ascii="Arial" w:hAnsi="Arial" w:cs="Arial"/>
          <w:color w:val="000000"/>
          <w:sz w:val="20"/>
          <w:szCs w:val="20"/>
        </w:rPr>
        <w:br/>
        <w:t>DOR.CRE.REC.No.07/08.12.001/2024-25</w:t>
      </w:r>
    </w:p>
    <w:p w:rsidR="008B0C5B" w:rsidRDefault="008B0C5B" w:rsidP="008B0C5B">
      <w:pPr>
        <w:pStyle w:val="NormalWeb"/>
        <w:jc w:val="right"/>
        <w:rPr>
          <w:rFonts w:ascii="Arial" w:hAnsi="Arial" w:cs="Arial"/>
          <w:color w:val="000000"/>
          <w:sz w:val="20"/>
          <w:szCs w:val="20"/>
        </w:rPr>
      </w:pPr>
      <w:r>
        <w:rPr>
          <w:rFonts w:ascii="Arial" w:hAnsi="Arial" w:cs="Arial"/>
          <w:color w:val="000000"/>
          <w:sz w:val="20"/>
          <w:szCs w:val="20"/>
        </w:rPr>
        <w:t>April 02, 2024</w:t>
      </w:r>
    </w:p>
    <w:p w:rsidR="008B0C5B" w:rsidRDefault="008B0C5B" w:rsidP="008B0C5B">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rsidR="008B0C5B" w:rsidRDefault="008B0C5B" w:rsidP="008B0C5B">
      <w:pPr>
        <w:pStyle w:val="NormalWeb"/>
        <w:jc w:val="both"/>
        <w:rPr>
          <w:rFonts w:ascii="Arial" w:hAnsi="Arial" w:cs="Arial"/>
          <w:color w:val="000000"/>
          <w:sz w:val="20"/>
          <w:szCs w:val="20"/>
        </w:rPr>
      </w:pPr>
      <w:r>
        <w:rPr>
          <w:rFonts w:ascii="Arial" w:hAnsi="Arial" w:cs="Arial"/>
          <w:color w:val="000000"/>
          <w:sz w:val="20"/>
          <w:szCs w:val="20"/>
        </w:rPr>
        <w:t>Dear Sir/Madam,</w:t>
      </w:r>
    </w:p>
    <w:p w:rsidR="008B0C5B" w:rsidRDefault="008B0C5B" w:rsidP="008B0C5B">
      <w:pPr>
        <w:pStyle w:val="head"/>
        <w:jc w:val="center"/>
        <w:rPr>
          <w:rFonts w:ascii="Arial" w:hAnsi="Arial" w:cs="Arial"/>
          <w:b/>
          <w:bCs/>
          <w:color w:val="000000"/>
          <w:sz w:val="20"/>
          <w:szCs w:val="20"/>
        </w:rPr>
      </w:pPr>
      <w:r>
        <w:rPr>
          <w:rFonts w:ascii="Arial" w:hAnsi="Arial" w:cs="Arial"/>
          <w:b/>
          <w:bCs/>
          <w:color w:val="000000"/>
          <w:sz w:val="20"/>
          <w:szCs w:val="20"/>
          <w:u w:val="single"/>
        </w:rPr>
        <w:t>Master Circular – Housing Finance</w:t>
      </w:r>
    </w:p>
    <w:p w:rsidR="008B0C5B" w:rsidRDefault="008B0C5B" w:rsidP="008B0C5B">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54" w:tgtFrame="_blank" w:history="1">
        <w:r>
          <w:rPr>
            <w:rStyle w:val="Hyperlink"/>
            <w:rFonts w:ascii="Arial" w:hAnsi="Arial" w:cs="Arial"/>
            <w:sz w:val="20"/>
            <w:szCs w:val="20"/>
            <w:u w:val="none"/>
          </w:rPr>
          <w:t>Master Circular DOR.CRE.REC.No.06/08.12.001/2023-24 dated April 03, 2023</w:t>
        </w:r>
      </w:hyperlink>
      <w:r>
        <w:rPr>
          <w:rFonts w:ascii="Arial" w:hAnsi="Arial" w:cs="Arial"/>
          <w:color w:val="000000"/>
          <w:sz w:val="20"/>
          <w:szCs w:val="20"/>
        </w:rPr>
        <w:t xml:space="preserve"> consolidating the instructions / guidelines issued to banks </w:t>
      </w:r>
      <w:proofErr w:type="gramStart"/>
      <w:r>
        <w:rPr>
          <w:rFonts w:ascii="Arial" w:hAnsi="Arial" w:cs="Arial"/>
          <w:color w:val="000000"/>
          <w:sz w:val="20"/>
          <w:szCs w:val="20"/>
        </w:rPr>
        <w:t>till</w:t>
      </w:r>
      <w:proofErr w:type="gramEnd"/>
      <w:r>
        <w:rPr>
          <w:rFonts w:ascii="Arial" w:hAnsi="Arial" w:cs="Arial"/>
          <w:color w:val="000000"/>
          <w:sz w:val="20"/>
          <w:szCs w:val="20"/>
        </w:rPr>
        <w:t xml:space="preserve"> March 31, 2023 relating to Housing Finance. Attached is the revised </w:t>
      </w:r>
      <w:hyperlink r:id="rId155" w:anchor="MC1" w:history="1">
        <w:r>
          <w:rPr>
            <w:rStyle w:val="Hyperlink"/>
            <w:rFonts w:ascii="Arial" w:hAnsi="Arial" w:cs="Arial"/>
            <w:sz w:val="20"/>
            <w:szCs w:val="20"/>
            <w:u w:val="none"/>
          </w:rPr>
          <w:t>Master Circular</w:t>
        </w:r>
      </w:hyperlink>
      <w:r>
        <w:rPr>
          <w:rFonts w:ascii="Arial" w:hAnsi="Arial" w:cs="Arial"/>
          <w:color w:val="000000"/>
          <w:sz w:val="20"/>
          <w:szCs w:val="20"/>
        </w:rPr>
        <w:t xml:space="preserve">, updated to reflect all instructions issued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on the above matter, as listed in the </w:t>
      </w:r>
      <w:hyperlink r:id="rId156" w:anchor="APP" w:history="1">
        <w:r>
          <w:rPr>
            <w:rStyle w:val="Hyperlink"/>
            <w:rFonts w:ascii="Arial" w:hAnsi="Arial" w:cs="Arial"/>
            <w:sz w:val="20"/>
            <w:szCs w:val="20"/>
            <w:u w:val="none"/>
          </w:rPr>
          <w:t>Appendix</w:t>
        </w:r>
      </w:hyperlink>
      <w:r>
        <w:rPr>
          <w:rFonts w:ascii="Arial" w:hAnsi="Arial" w:cs="Arial"/>
          <w:color w:val="000000"/>
          <w:sz w:val="20"/>
          <w:szCs w:val="20"/>
        </w:rPr>
        <w:t>. It may be noted that this Master Circular only consolidates all instructions on the above matter issued up to March 31, 2024 and does not contain any new instructions/guidelines.</w:t>
      </w:r>
    </w:p>
    <w:p w:rsidR="008B0C5B" w:rsidRDefault="008B0C5B" w:rsidP="008B0C5B">
      <w:pPr>
        <w:pStyle w:val="NormalWeb"/>
        <w:jc w:val="both"/>
        <w:rPr>
          <w:rFonts w:ascii="Arial" w:hAnsi="Arial" w:cs="Arial"/>
          <w:color w:val="000000"/>
          <w:sz w:val="20"/>
          <w:szCs w:val="20"/>
        </w:rPr>
      </w:pPr>
      <w:r>
        <w:rPr>
          <w:rFonts w:ascii="Arial" w:hAnsi="Arial" w:cs="Arial"/>
          <w:color w:val="000000"/>
          <w:sz w:val="20"/>
          <w:szCs w:val="20"/>
        </w:rPr>
        <w:t>Yours faithfully,</w:t>
      </w:r>
    </w:p>
    <w:p w:rsidR="008B0C5B" w:rsidRDefault="008B0C5B" w:rsidP="008B0C5B">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8B0C5B" w:rsidRDefault="008B0C5B" w:rsidP="00007BC6">
      <w:pPr>
        <w:rPr>
          <w:rFonts w:ascii="Times New Roman" w:hAnsi="Times New Roman" w:cs="Times New Roman"/>
          <w:sz w:val="20"/>
          <w:szCs w:val="20"/>
        </w:rPr>
      </w:pPr>
      <w:r w:rsidRPr="008B0C5B">
        <w:rPr>
          <w:rFonts w:ascii="Times New Roman" w:hAnsi="Times New Roman" w:cs="Times New Roman"/>
          <w:sz w:val="20"/>
          <w:szCs w:val="20"/>
        </w:rPr>
        <w:t>For more details, kindly refer:</w:t>
      </w:r>
    </w:p>
    <w:p w:rsidR="008B0C5B" w:rsidRDefault="008B0C5B" w:rsidP="00007BC6">
      <w:pPr>
        <w:rPr>
          <w:rFonts w:ascii="Times New Roman" w:hAnsi="Times New Roman" w:cs="Times New Roman"/>
          <w:sz w:val="20"/>
          <w:szCs w:val="20"/>
        </w:rPr>
      </w:pPr>
      <w:hyperlink r:id="rId157" w:history="1">
        <w:r w:rsidRPr="00C03CF9">
          <w:rPr>
            <w:rStyle w:val="Hyperlink"/>
            <w:rFonts w:ascii="Times New Roman" w:hAnsi="Times New Roman" w:cs="Times New Roman"/>
            <w:sz w:val="20"/>
            <w:szCs w:val="20"/>
          </w:rPr>
          <w:t>https://www.rbi.org.in/Scripts/NotificationUser.aspx?Id=12656&amp;Mode=0</w:t>
        </w:r>
      </w:hyperlink>
      <w:r>
        <w:rPr>
          <w:rFonts w:ascii="Times New Roman" w:hAnsi="Times New Roman" w:cs="Times New Roman"/>
          <w:sz w:val="20"/>
          <w:szCs w:val="20"/>
        </w:rPr>
        <w:t xml:space="preserve"> </w:t>
      </w: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007BC6">
      <w:pPr>
        <w:rPr>
          <w:rFonts w:ascii="Times New Roman" w:hAnsi="Times New Roman" w:cs="Times New Roman"/>
          <w:sz w:val="20"/>
          <w:szCs w:val="20"/>
        </w:rPr>
      </w:pPr>
    </w:p>
    <w:p w:rsidR="004B0112" w:rsidRDefault="004B0112" w:rsidP="004B0112">
      <w:pPr>
        <w:pStyle w:val="head"/>
        <w:jc w:val="both"/>
        <w:rPr>
          <w:rFonts w:ascii="Arial" w:hAnsi="Arial" w:cs="Arial"/>
          <w:b/>
          <w:bCs/>
          <w:color w:val="000000"/>
          <w:sz w:val="20"/>
          <w:szCs w:val="20"/>
        </w:rPr>
      </w:pPr>
      <w:r>
        <w:rPr>
          <w:rFonts w:ascii="Arial" w:hAnsi="Arial" w:cs="Arial"/>
          <w:b/>
          <w:bCs/>
          <w:color w:val="000000"/>
          <w:sz w:val="20"/>
          <w:szCs w:val="20"/>
        </w:rPr>
        <w:lastRenderedPageBreak/>
        <w:t xml:space="preserve">Master Circular - Prudential norms on Income Recognition, Asset Classification and </w:t>
      </w:r>
      <w:proofErr w:type="gramStart"/>
      <w:r>
        <w:rPr>
          <w:rFonts w:ascii="Arial" w:hAnsi="Arial" w:cs="Arial"/>
          <w:b/>
          <w:bCs/>
          <w:color w:val="000000"/>
          <w:sz w:val="20"/>
          <w:szCs w:val="20"/>
        </w:rPr>
        <w:t>Provisioning</w:t>
      </w:r>
      <w:proofErr w:type="gramEnd"/>
      <w:r>
        <w:rPr>
          <w:rFonts w:ascii="Arial" w:hAnsi="Arial" w:cs="Arial"/>
          <w:b/>
          <w:bCs/>
          <w:color w:val="000000"/>
          <w:sz w:val="20"/>
          <w:szCs w:val="20"/>
        </w:rPr>
        <w:t xml:space="preserve"> pertaining to Advances</w:t>
      </w:r>
    </w:p>
    <w:p w:rsidR="004B0112" w:rsidRDefault="004B0112" w:rsidP="004B0112">
      <w:pPr>
        <w:pStyle w:val="NormalWeb"/>
        <w:jc w:val="both"/>
        <w:rPr>
          <w:rFonts w:ascii="Arial" w:hAnsi="Arial" w:cs="Arial"/>
          <w:color w:val="000000"/>
          <w:sz w:val="20"/>
          <w:szCs w:val="20"/>
        </w:rPr>
      </w:pPr>
      <w:r>
        <w:rPr>
          <w:rFonts w:ascii="Arial" w:hAnsi="Arial" w:cs="Arial"/>
          <w:color w:val="000000"/>
          <w:sz w:val="20"/>
          <w:szCs w:val="20"/>
        </w:rPr>
        <w:t>RBI/2024-25/12</w:t>
      </w:r>
      <w:r>
        <w:rPr>
          <w:rFonts w:ascii="Arial" w:hAnsi="Arial" w:cs="Arial"/>
          <w:color w:val="000000"/>
          <w:sz w:val="20"/>
          <w:szCs w:val="20"/>
        </w:rPr>
        <w:br/>
        <w:t>DOR.STR.REC.8/21.04.048/2024-25</w:t>
      </w:r>
    </w:p>
    <w:p w:rsidR="004B0112" w:rsidRDefault="004B0112" w:rsidP="004B0112">
      <w:pPr>
        <w:pStyle w:val="NormalWeb"/>
        <w:jc w:val="right"/>
        <w:rPr>
          <w:rFonts w:ascii="Arial" w:hAnsi="Arial" w:cs="Arial"/>
          <w:color w:val="000000"/>
          <w:sz w:val="20"/>
          <w:szCs w:val="20"/>
        </w:rPr>
      </w:pPr>
      <w:r>
        <w:rPr>
          <w:rFonts w:ascii="Arial" w:hAnsi="Arial" w:cs="Arial"/>
          <w:color w:val="000000"/>
          <w:sz w:val="20"/>
          <w:szCs w:val="20"/>
        </w:rPr>
        <w:t>April 02, 2024</w:t>
      </w:r>
    </w:p>
    <w:p w:rsidR="004B0112" w:rsidRDefault="004B0112" w:rsidP="004B0112">
      <w:pPr>
        <w:pStyle w:val="NormalWeb"/>
        <w:jc w:val="both"/>
        <w:rPr>
          <w:rFonts w:ascii="Arial" w:hAnsi="Arial" w:cs="Arial"/>
          <w:color w:val="000000"/>
          <w:sz w:val="20"/>
          <w:szCs w:val="20"/>
        </w:rPr>
      </w:pPr>
      <w:r>
        <w:rPr>
          <w:rFonts w:ascii="Arial" w:hAnsi="Arial" w:cs="Arial"/>
          <w:color w:val="000000"/>
          <w:sz w:val="20"/>
          <w:szCs w:val="20"/>
        </w:rPr>
        <w:t>All Commercial Banks (excluding RRBs)</w:t>
      </w:r>
    </w:p>
    <w:p w:rsidR="004B0112" w:rsidRDefault="004B0112" w:rsidP="004B0112">
      <w:pPr>
        <w:pStyle w:val="NormalWeb"/>
        <w:jc w:val="both"/>
        <w:rPr>
          <w:rFonts w:ascii="Arial" w:hAnsi="Arial" w:cs="Arial"/>
          <w:color w:val="000000"/>
          <w:sz w:val="20"/>
          <w:szCs w:val="20"/>
        </w:rPr>
      </w:pPr>
      <w:r>
        <w:rPr>
          <w:rFonts w:ascii="Arial" w:hAnsi="Arial" w:cs="Arial"/>
          <w:color w:val="000000"/>
          <w:sz w:val="20"/>
          <w:szCs w:val="20"/>
        </w:rPr>
        <w:t>Madam/Dear Sir</w:t>
      </w:r>
    </w:p>
    <w:p w:rsidR="004B0112" w:rsidRDefault="004B0112" w:rsidP="004B0112">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Prudential norms on Income Recognition, Asset Classification and </w:t>
      </w:r>
      <w:proofErr w:type="gramStart"/>
      <w:r>
        <w:rPr>
          <w:rFonts w:ascii="Arial" w:hAnsi="Arial" w:cs="Arial"/>
          <w:b/>
          <w:bCs/>
          <w:color w:val="000000"/>
          <w:sz w:val="20"/>
          <w:szCs w:val="20"/>
        </w:rPr>
        <w:t>Provisioning</w:t>
      </w:r>
      <w:proofErr w:type="gramEnd"/>
      <w:r>
        <w:rPr>
          <w:rFonts w:ascii="Arial" w:hAnsi="Arial" w:cs="Arial"/>
          <w:b/>
          <w:bCs/>
          <w:color w:val="000000"/>
          <w:sz w:val="20"/>
          <w:szCs w:val="20"/>
        </w:rPr>
        <w:t xml:space="preserve"> pertaining to Advances</w:t>
      </w:r>
    </w:p>
    <w:p w:rsidR="004B0112" w:rsidRDefault="004B0112" w:rsidP="004B0112">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58" w:tgtFrame="_blank" w:history="1">
        <w:r>
          <w:rPr>
            <w:rStyle w:val="Hyperlink"/>
            <w:rFonts w:ascii="Arial" w:hAnsi="Arial" w:cs="Arial"/>
            <w:sz w:val="20"/>
            <w:szCs w:val="20"/>
            <w:u w:val="none"/>
          </w:rPr>
          <w:t>Master Circular DOR.STR.REC.3/21.04.048/2023-24 dated April 1, 2023</w:t>
        </w:r>
      </w:hyperlink>
      <w:r>
        <w:rPr>
          <w:rFonts w:ascii="Arial" w:hAnsi="Arial" w:cs="Arial"/>
          <w:color w:val="000000"/>
          <w:sz w:val="20"/>
          <w:szCs w:val="20"/>
        </w:rPr>
        <w:t> consolidating instructions / guidelines issued to banks till March 31, 2023 on matters relating to prudential norms on income recognition, asset classification and provisioning pertaining to advances.</w:t>
      </w:r>
    </w:p>
    <w:p w:rsidR="004B0112" w:rsidRDefault="004B0112" w:rsidP="004B0112">
      <w:pPr>
        <w:pStyle w:val="NormalWeb"/>
        <w:jc w:val="both"/>
        <w:rPr>
          <w:rFonts w:ascii="Arial" w:hAnsi="Arial" w:cs="Arial"/>
          <w:color w:val="000000"/>
          <w:sz w:val="20"/>
          <w:szCs w:val="20"/>
        </w:rPr>
      </w:pPr>
      <w:r>
        <w:rPr>
          <w:rFonts w:ascii="Arial" w:hAnsi="Arial" w:cs="Arial"/>
          <w:color w:val="000000"/>
          <w:sz w:val="20"/>
          <w:szCs w:val="20"/>
        </w:rPr>
        <w:t>2. Attached is the revised </w:t>
      </w:r>
      <w:hyperlink r:id="rId159"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updated to reflect all instructions issued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on the above matter, as listed in </w:t>
      </w:r>
      <w:hyperlink r:id="rId160" w:anchor="ANN5" w:history="1">
        <w:r>
          <w:rPr>
            <w:rStyle w:val="Hyperlink"/>
            <w:rFonts w:ascii="Arial" w:hAnsi="Arial" w:cs="Arial"/>
            <w:sz w:val="20"/>
            <w:szCs w:val="20"/>
            <w:u w:val="none"/>
          </w:rPr>
          <w:t>Annex 5</w:t>
        </w:r>
      </w:hyperlink>
      <w:r>
        <w:rPr>
          <w:rFonts w:ascii="Arial" w:hAnsi="Arial" w:cs="Arial"/>
          <w:color w:val="000000"/>
          <w:sz w:val="20"/>
          <w:szCs w:val="20"/>
        </w:rPr>
        <w:t>. It may be noted that this Master Circular only consolidates all instructions on the above matter issued up to March 31, 2024 and does not contain any new instructions/guidelines.</w:t>
      </w:r>
    </w:p>
    <w:p w:rsidR="004B0112" w:rsidRDefault="004B0112" w:rsidP="004B0112">
      <w:pPr>
        <w:pStyle w:val="NormalWeb"/>
        <w:jc w:val="both"/>
        <w:rPr>
          <w:rFonts w:ascii="Arial" w:hAnsi="Arial" w:cs="Arial"/>
          <w:color w:val="000000"/>
          <w:sz w:val="20"/>
          <w:szCs w:val="20"/>
        </w:rPr>
      </w:pPr>
      <w:r>
        <w:rPr>
          <w:rFonts w:ascii="Arial" w:hAnsi="Arial" w:cs="Arial"/>
          <w:color w:val="000000"/>
          <w:sz w:val="20"/>
          <w:szCs w:val="20"/>
        </w:rPr>
        <w:t>Yours faithfully</w:t>
      </w:r>
    </w:p>
    <w:p w:rsidR="004B0112" w:rsidRDefault="004B0112" w:rsidP="004B011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4B0112" w:rsidRDefault="004B0112" w:rsidP="00007BC6">
      <w:pPr>
        <w:rPr>
          <w:rFonts w:ascii="Times New Roman" w:hAnsi="Times New Roman" w:cs="Times New Roman"/>
          <w:sz w:val="20"/>
          <w:szCs w:val="20"/>
        </w:rPr>
      </w:pPr>
      <w:r w:rsidRPr="004B0112">
        <w:rPr>
          <w:rFonts w:ascii="Times New Roman" w:hAnsi="Times New Roman" w:cs="Times New Roman"/>
          <w:sz w:val="20"/>
          <w:szCs w:val="20"/>
        </w:rPr>
        <w:t>For more details, kindly refer:</w:t>
      </w:r>
      <w:r>
        <w:rPr>
          <w:rFonts w:ascii="Times New Roman" w:hAnsi="Times New Roman" w:cs="Times New Roman"/>
          <w:sz w:val="20"/>
          <w:szCs w:val="20"/>
        </w:rPr>
        <w:t xml:space="preserve"> </w:t>
      </w:r>
    </w:p>
    <w:p w:rsidR="004B0112" w:rsidRDefault="003E1449" w:rsidP="00007BC6">
      <w:pPr>
        <w:rPr>
          <w:rFonts w:ascii="Times New Roman" w:hAnsi="Times New Roman" w:cs="Times New Roman"/>
          <w:sz w:val="20"/>
          <w:szCs w:val="20"/>
        </w:rPr>
      </w:pPr>
      <w:hyperlink r:id="rId161" w:history="1">
        <w:r w:rsidRPr="00C03CF9">
          <w:rPr>
            <w:rStyle w:val="Hyperlink"/>
            <w:rFonts w:ascii="Times New Roman" w:hAnsi="Times New Roman" w:cs="Times New Roman"/>
            <w:sz w:val="20"/>
            <w:szCs w:val="20"/>
          </w:rPr>
          <w:t>https://www.rbi.org.in/Scripts/NotificationUser.aspx?Id=12657&amp;Mode=0</w:t>
        </w:r>
      </w:hyperlink>
      <w:r>
        <w:rPr>
          <w:rFonts w:ascii="Times New Roman" w:hAnsi="Times New Roman" w:cs="Times New Roman"/>
          <w:sz w:val="20"/>
          <w:szCs w:val="20"/>
        </w:rPr>
        <w:t xml:space="preserve"> </w:t>
      </w: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007BC6">
      <w:pPr>
        <w:rPr>
          <w:rFonts w:ascii="Times New Roman" w:hAnsi="Times New Roman" w:cs="Times New Roman"/>
          <w:sz w:val="20"/>
          <w:szCs w:val="20"/>
        </w:rPr>
      </w:pPr>
    </w:p>
    <w:p w:rsidR="003E1449" w:rsidRDefault="003E1449" w:rsidP="003E1449">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 Income Recognition, Asset Classification, Provisioning and Other Related Matters - UCBs</w:t>
      </w:r>
    </w:p>
    <w:p w:rsidR="003E1449" w:rsidRDefault="003E1449" w:rsidP="003E1449">
      <w:pPr>
        <w:pStyle w:val="NormalWeb"/>
        <w:jc w:val="both"/>
        <w:rPr>
          <w:rFonts w:ascii="Arial" w:hAnsi="Arial" w:cs="Arial"/>
          <w:color w:val="000000"/>
          <w:sz w:val="20"/>
          <w:szCs w:val="20"/>
        </w:rPr>
      </w:pPr>
      <w:r>
        <w:rPr>
          <w:rFonts w:ascii="Arial" w:hAnsi="Arial" w:cs="Arial"/>
          <w:color w:val="000000"/>
          <w:sz w:val="20"/>
          <w:szCs w:val="20"/>
        </w:rPr>
        <w:t>RBI/2024-25/13</w:t>
      </w:r>
      <w:r>
        <w:rPr>
          <w:rFonts w:ascii="Arial" w:hAnsi="Arial" w:cs="Arial"/>
          <w:color w:val="000000"/>
          <w:sz w:val="20"/>
          <w:szCs w:val="20"/>
        </w:rPr>
        <w:br/>
        <w:t>DOR.STR.REC.9/21.04.048/2024-25</w:t>
      </w:r>
    </w:p>
    <w:p w:rsidR="003E1449" w:rsidRDefault="003E1449" w:rsidP="003E1449">
      <w:pPr>
        <w:pStyle w:val="NormalWeb"/>
        <w:jc w:val="right"/>
        <w:rPr>
          <w:rFonts w:ascii="Arial" w:hAnsi="Arial" w:cs="Arial"/>
          <w:color w:val="000000"/>
          <w:sz w:val="20"/>
          <w:szCs w:val="20"/>
        </w:rPr>
      </w:pPr>
      <w:r>
        <w:rPr>
          <w:rFonts w:ascii="Arial" w:hAnsi="Arial" w:cs="Arial"/>
          <w:color w:val="000000"/>
          <w:sz w:val="20"/>
          <w:szCs w:val="20"/>
        </w:rPr>
        <w:t>April 02, 2024</w:t>
      </w:r>
    </w:p>
    <w:p w:rsidR="003E1449" w:rsidRDefault="003E1449" w:rsidP="003E1449">
      <w:pPr>
        <w:pStyle w:val="NormalWeb"/>
        <w:rPr>
          <w:rFonts w:ascii="Arial" w:hAnsi="Arial" w:cs="Arial"/>
          <w:color w:val="000000"/>
          <w:sz w:val="20"/>
          <w:szCs w:val="20"/>
        </w:rPr>
      </w:pPr>
      <w:r>
        <w:rPr>
          <w:rFonts w:ascii="Arial" w:hAnsi="Arial" w:cs="Arial"/>
          <w:color w:val="000000"/>
          <w:sz w:val="20"/>
          <w:szCs w:val="20"/>
        </w:rPr>
        <w:t>The Chief Executive Officers</w:t>
      </w:r>
      <w:r>
        <w:rPr>
          <w:rFonts w:ascii="Arial" w:hAnsi="Arial" w:cs="Arial"/>
          <w:color w:val="000000"/>
          <w:sz w:val="20"/>
          <w:szCs w:val="20"/>
        </w:rPr>
        <w:br/>
        <w:t>All Primary (Urban) Co-operative Banks</w:t>
      </w:r>
    </w:p>
    <w:p w:rsidR="003E1449" w:rsidRDefault="003E1449" w:rsidP="003E1449">
      <w:pPr>
        <w:pStyle w:val="NormalWeb"/>
        <w:jc w:val="both"/>
        <w:rPr>
          <w:rFonts w:ascii="Arial" w:hAnsi="Arial" w:cs="Arial"/>
          <w:color w:val="000000"/>
          <w:sz w:val="20"/>
          <w:szCs w:val="20"/>
        </w:rPr>
      </w:pPr>
      <w:r>
        <w:rPr>
          <w:rFonts w:ascii="Arial" w:hAnsi="Arial" w:cs="Arial"/>
          <w:color w:val="000000"/>
          <w:sz w:val="20"/>
          <w:szCs w:val="20"/>
        </w:rPr>
        <w:t>Madam / Dear Sir,</w:t>
      </w:r>
    </w:p>
    <w:p w:rsidR="003E1449" w:rsidRDefault="003E1449" w:rsidP="003E1449">
      <w:pPr>
        <w:pStyle w:val="head"/>
        <w:jc w:val="both"/>
        <w:rPr>
          <w:rFonts w:ascii="Arial" w:hAnsi="Arial" w:cs="Arial"/>
          <w:b/>
          <w:bCs/>
          <w:color w:val="000000"/>
          <w:sz w:val="20"/>
          <w:szCs w:val="20"/>
        </w:rPr>
      </w:pPr>
      <w:r>
        <w:rPr>
          <w:rFonts w:ascii="Arial" w:hAnsi="Arial" w:cs="Arial"/>
          <w:b/>
          <w:bCs/>
          <w:color w:val="000000"/>
          <w:sz w:val="20"/>
          <w:szCs w:val="20"/>
        </w:rPr>
        <w:t>Master Circular - Income Recognition, Asset Classification, Provisioning and Other Related Matters - UCBs</w:t>
      </w:r>
    </w:p>
    <w:p w:rsidR="003E1449" w:rsidRDefault="003E1449" w:rsidP="003E1449">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162" w:tgtFrame="_blank" w:history="1">
        <w:r>
          <w:rPr>
            <w:rStyle w:val="Hyperlink"/>
            <w:rFonts w:ascii="Arial" w:hAnsi="Arial" w:cs="Arial"/>
            <w:sz w:val="20"/>
            <w:szCs w:val="20"/>
            <w:u w:val="none"/>
          </w:rPr>
          <w:t>Master Circular DOR.STR.REC.14/21.04.048/2023-24 dated May 8, 2023</w:t>
        </w:r>
      </w:hyperlink>
      <w:r>
        <w:rPr>
          <w:rFonts w:ascii="Arial" w:hAnsi="Arial" w:cs="Arial"/>
          <w:color w:val="000000"/>
          <w:sz w:val="20"/>
          <w:szCs w:val="20"/>
        </w:rPr>
        <w:t> consolidating instructions / guidelines issued to banks till March 31, 2023 on matters relating to prudential norms on income recognition, asset classification and provisioning pertaining to advances.</w:t>
      </w:r>
    </w:p>
    <w:p w:rsidR="003E1449" w:rsidRDefault="003E1449" w:rsidP="003E1449">
      <w:pPr>
        <w:pStyle w:val="NormalWeb"/>
        <w:jc w:val="both"/>
        <w:rPr>
          <w:rFonts w:ascii="Arial" w:hAnsi="Arial" w:cs="Arial"/>
          <w:color w:val="000000"/>
          <w:sz w:val="20"/>
          <w:szCs w:val="20"/>
        </w:rPr>
      </w:pPr>
      <w:r>
        <w:rPr>
          <w:rFonts w:ascii="Arial" w:hAnsi="Arial" w:cs="Arial"/>
          <w:color w:val="000000"/>
          <w:sz w:val="20"/>
          <w:szCs w:val="20"/>
        </w:rPr>
        <w:t>2. Attached is the revised </w:t>
      </w:r>
      <w:hyperlink r:id="rId163" w:anchor="MC1" w:history="1">
        <w:r>
          <w:rPr>
            <w:rStyle w:val="Hyperlink"/>
            <w:rFonts w:ascii="Arial" w:hAnsi="Arial" w:cs="Arial"/>
            <w:sz w:val="20"/>
            <w:szCs w:val="20"/>
            <w:u w:val="none"/>
          </w:rPr>
          <w:t>Master Circular</w:t>
        </w:r>
      </w:hyperlink>
      <w:r>
        <w:rPr>
          <w:rFonts w:ascii="Arial" w:hAnsi="Arial" w:cs="Arial"/>
          <w:color w:val="000000"/>
          <w:sz w:val="20"/>
          <w:szCs w:val="20"/>
        </w:rPr>
        <w:t xml:space="preserve">, updated to reflect all instructions issued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on the above matter, as listed in </w:t>
      </w:r>
      <w:hyperlink r:id="rId164" w:anchor="AN9" w:history="1">
        <w:r>
          <w:rPr>
            <w:rStyle w:val="Hyperlink"/>
            <w:rFonts w:ascii="Arial" w:hAnsi="Arial" w:cs="Arial"/>
            <w:sz w:val="20"/>
            <w:szCs w:val="20"/>
            <w:u w:val="none"/>
          </w:rPr>
          <w:t>Annex 9</w:t>
        </w:r>
      </w:hyperlink>
      <w:r>
        <w:rPr>
          <w:rFonts w:ascii="Arial" w:hAnsi="Arial" w:cs="Arial"/>
          <w:color w:val="000000"/>
          <w:sz w:val="20"/>
          <w:szCs w:val="20"/>
        </w:rPr>
        <w:t>. It may be noted that this Master Circular only consolidates all instructions on the above matter issued up to March 31, 2024 and does not contain any new instructions/guidelines.</w:t>
      </w:r>
    </w:p>
    <w:p w:rsidR="003E1449" w:rsidRDefault="003E1449" w:rsidP="003E1449">
      <w:pPr>
        <w:pStyle w:val="NormalWeb"/>
        <w:jc w:val="both"/>
        <w:rPr>
          <w:rFonts w:ascii="Arial" w:hAnsi="Arial" w:cs="Arial"/>
          <w:color w:val="000000"/>
          <w:sz w:val="20"/>
          <w:szCs w:val="20"/>
        </w:rPr>
      </w:pPr>
      <w:r>
        <w:rPr>
          <w:rFonts w:ascii="Arial" w:hAnsi="Arial" w:cs="Arial"/>
          <w:color w:val="000000"/>
          <w:sz w:val="20"/>
          <w:szCs w:val="20"/>
        </w:rPr>
        <w:t>Yours faithfully</w:t>
      </w:r>
    </w:p>
    <w:p w:rsidR="003E1449" w:rsidRDefault="003E1449" w:rsidP="003E1449">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3E1449" w:rsidRDefault="003E1449" w:rsidP="00007BC6">
      <w:pPr>
        <w:rPr>
          <w:rFonts w:ascii="Times New Roman" w:hAnsi="Times New Roman" w:cs="Times New Roman"/>
          <w:sz w:val="20"/>
          <w:szCs w:val="20"/>
        </w:rPr>
      </w:pPr>
      <w:r w:rsidRPr="003E1449">
        <w:rPr>
          <w:rFonts w:ascii="Times New Roman" w:hAnsi="Times New Roman" w:cs="Times New Roman"/>
          <w:sz w:val="20"/>
          <w:szCs w:val="20"/>
        </w:rPr>
        <w:t>For more details, kindly refer:</w:t>
      </w:r>
    </w:p>
    <w:p w:rsidR="003E1449" w:rsidRDefault="003E1449" w:rsidP="00007BC6">
      <w:pPr>
        <w:rPr>
          <w:rFonts w:ascii="Times New Roman" w:hAnsi="Times New Roman" w:cs="Times New Roman"/>
          <w:sz w:val="20"/>
          <w:szCs w:val="20"/>
        </w:rPr>
      </w:pPr>
      <w:hyperlink r:id="rId165" w:history="1">
        <w:r w:rsidRPr="00C03CF9">
          <w:rPr>
            <w:rStyle w:val="Hyperlink"/>
            <w:rFonts w:ascii="Times New Roman" w:hAnsi="Times New Roman" w:cs="Times New Roman"/>
            <w:sz w:val="20"/>
            <w:szCs w:val="20"/>
          </w:rPr>
          <w:t>https://www.rbi.org.in/Scripts/NotificationUser.aspx?Id=12658&amp;Mode=0</w:t>
        </w:r>
      </w:hyperlink>
      <w:r>
        <w:rPr>
          <w:rFonts w:ascii="Times New Roman" w:hAnsi="Times New Roman" w:cs="Times New Roman"/>
          <w:sz w:val="20"/>
          <w:szCs w:val="20"/>
        </w:rPr>
        <w:t xml:space="preserve"> </w:t>
      </w: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007BC6">
      <w:pPr>
        <w:rPr>
          <w:rFonts w:ascii="Times New Roman" w:hAnsi="Times New Roman" w:cs="Times New Roman"/>
          <w:sz w:val="20"/>
          <w:szCs w:val="20"/>
        </w:rPr>
      </w:pPr>
    </w:p>
    <w:p w:rsidR="00C204D5" w:rsidRDefault="00C204D5" w:rsidP="00C204D5">
      <w:pPr>
        <w:pStyle w:val="head"/>
        <w:jc w:val="center"/>
        <w:rPr>
          <w:rFonts w:ascii="Arial" w:hAnsi="Arial" w:cs="Arial"/>
          <w:b/>
          <w:bCs/>
          <w:color w:val="000000"/>
          <w:sz w:val="20"/>
          <w:szCs w:val="20"/>
        </w:rPr>
      </w:pPr>
      <w:r>
        <w:rPr>
          <w:rFonts w:ascii="Arial" w:hAnsi="Arial" w:cs="Arial"/>
          <w:b/>
          <w:bCs/>
          <w:color w:val="000000"/>
          <w:sz w:val="20"/>
          <w:szCs w:val="20"/>
        </w:rPr>
        <w:lastRenderedPageBreak/>
        <w:t>Hedging of Gold Price Risk in Overseas Markets</w:t>
      </w:r>
    </w:p>
    <w:p w:rsidR="00C204D5" w:rsidRDefault="00C204D5" w:rsidP="00C204D5">
      <w:pPr>
        <w:pStyle w:val="NormalWeb"/>
        <w:jc w:val="both"/>
        <w:rPr>
          <w:rFonts w:ascii="Arial" w:hAnsi="Arial" w:cs="Arial"/>
          <w:color w:val="000000"/>
          <w:sz w:val="20"/>
          <w:szCs w:val="20"/>
        </w:rPr>
      </w:pPr>
      <w:r>
        <w:rPr>
          <w:rFonts w:ascii="Arial" w:hAnsi="Arial" w:cs="Arial"/>
          <w:color w:val="000000"/>
          <w:sz w:val="20"/>
          <w:szCs w:val="20"/>
        </w:rPr>
        <w:t>RBI/2024-25/17</w:t>
      </w:r>
      <w:r>
        <w:rPr>
          <w:rFonts w:ascii="Arial" w:hAnsi="Arial" w:cs="Arial"/>
          <w:color w:val="000000"/>
          <w:sz w:val="20"/>
          <w:szCs w:val="20"/>
        </w:rPr>
        <w:br/>
        <w:t>A. P. (DIR Series) Circular No. 01</w:t>
      </w:r>
    </w:p>
    <w:p w:rsidR="00C204D5" w:rsidRDefault="00C204D5" w:rsidP="00C204D5">
      <w:pPr>
        <w:pStyle w:val="NormalWeb"/>
        <w:jc w:val="right"/>
        <w:rPr>
          <w:rFonts w:ascii="Arial" w:hAnsi="Arial" w:cs="Arial"/>
          <w:color w:val="000000"/>
          <w:sz w:val="20"/>
          <w:szCs w:val="20"/>
        </w:rPr>
      </w:pPr>
      <w:r>
        <w:rPr>
          <w:rFonts w:ascii="Arial" w:hAnsi="Arial" w:cs="Arial"/>
          <w:color w:val="000000"/>
          <w:sz w:val="20"/>
          <w:szCs w:val="20"/>
        </w:rPr>
        <w:t>April 15, 2024</w:t>
      </w:r>
    </w:p>
    <w:p w:rsidR="00C204D5" w:rsidRDefault="00C204D5" w:rsidP="00C204D5">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C204D5" w:rsidRDefault="00C204D5" w:rsidP="00C204D5">
      <w:pPr>
        <w:pStyle w:val="NormalWeb"/>
        <w:jc w:val="both"/>
        <w:rPr>
          <w:rFonts w:ascii="Arial" w:hAnsi="Arial" w:cs="Arial"/>
          <w:color w:val="000000"/>
          <w:sz w:val="20"/>
          <w:szCs w:val="20"/>
        </w:rPr>
      </w:pPr>
      <w:r>
        <w:rPr>
          <w:rFonts w:ascii="Arial" w:hAnsi="Arial" w:cs="Arial"/>
          <w:color w:val="000000"/>
          <w:sz w:val="20"/>
          <w:szCs w:val="20"/>
        </w:rPr>
        <w:t>Madam / Sir,</w:t>
      </w:r>
    </w:p>
    <w:p w:rsidR="00C204D5" w:rsidRDefault="00C204D5" w:rsidP="00C204D5">
      <w:pPr>
        <w:pStyle w:val="head"/>
        <w:jc w:val="center"/>
        <w:rPr>
          <w:rFonts w:ascii="Arial" w:hAnsi="Arial" w:cs="Arial"/>
          <w:b/>
          <w:bCs/>
          <w:color w:val="000000"/>
          <w:sz w:val="20"/>
          <w:szCs w:val="20"/>
        </w:rPr>
      </w:pPr>
      <w:r>
        <w:rPr>
          <w:rFonts w:ascii="Arial" w:hAnsi="Arial" w:cs="Arial"/>
          <w:b/>
          <w:bCs/>
          <w:color w:val="000000"/>
          <w:sz w:val="20"/>
          <w:szCs w:val="20"/>
        </w:rPr>
        <w:t>Hedging of Gold Price Risk in Overseas Markets</w:t>
      </w:r>
    </w:p>
    <w:p w:rsidR="00C204D5" w:rsidRDefault="00C204D5" w:rsidP="00C204D5">
      <w:pPr>
        <w:pStyle w:val="NormalWeb"/>
        <w:jc w:val="both"/>
        <w:rPr>
          <w:rFonts w:ascii="Arial" w:hAnsi="Arial" w:cs="Arial"/>
          <w:color w:val="000000"/>
          <w:sz w:val="20"/>
          <w:szCs w:val="20"/>
        </w:rPr>
      </w:pPr>
      <w:r>
        <w:rPr>
          <w:rFonts w:ascii="Arial" w:hAnsi="Arial" w:cs="Arial"/>
          <w:color w:val="000000"/>
          <w:sz w:val="20"/>
          <w:szCs w:val="20"/>
        </w:rPr>
        <w:t>Please refer to Paragraph 2 of the </w:t>
      </w:r>
      <w:hyperlink r:id="rId166"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announced as a part of the </w:t>
      </w:r>
      <w:hyperlink r:id="rId167" w:tgtFrame="_blank" w:history="1">
        <w:r>
          <w:rPr>
            <w:rStyle w:val="Hyperlink"/>
            <w:rFonts w:ascii="Arial" w:hAnsi="Arial" w:cs="Arial"/>
            <w:sz w:val="20"/>
            <w:szCs w:val="20"/>
            <w:u w:val="none"/>
          </w:rPr>
          <w:t>Bi-monthly Monetary Policy Statement for 2023-24 dated February 08, 2024</w:t>
        </w:r>
      </w:hyperlink>
      <w:r>
        <w:rPr>
          <w:rFonts w:ascii="Arial" w:hAnsi="Arial" w:cs="Arial"/>
          <w:color w:val="000000"/>
          <w:sz w:val="20"/>
          <w:szCs w:val="20"/>
        </w:rPr>
        <w:t xml:space="preserve">, regarding hedging of price risk of gold in overseas markets. Attention </w:t>
      </w:r>
      <w:proofErr w:type="gramStart"/>
      <w:r>
        <w:rPr>
          <w:rFonts w:ascii="Arial" w:hAnsi="Arial" w:cs="Arial"/>
          <w:color w:val="000000"/>
          <w:sz w:val="20"/>
          <w:szCs w:val="20"/>
        </w:rPr>
        <w:t>is also invited</w:t>
      </w:r>
      <w:proofErr w:type="gramEnd"/>
      <w:r>
        <w:rPr>
          <w:rFonts w:ascii="Arial" w:hAnsi="Arial" w:cs="Arial"/>
          <w:color w:val="000000"/>
          <w:sz w:val="20"/>
          <w:szCs w:val="20"/>
        </w:rPr>
        <w:t xml:space="preserve"> to the </w:t>
      </w:r>
      <w:hyperlink r:id="rId168" w:tgtFrame="_blank" w:history="1">
        <w:r>
          <w:rPr>
            <w:rStyle w:val="Hyperlink"/>
            <w:rFonts w:ascii="Arial" w:hAnsi="Arial" w:cs="Arial"/>
            <w:sz w:val="20"/>
            <w:szCs w:val="20"/>
            <w:u w:val="none"/>
          </w:rPr>
          <w:t>Master Direction – Foreign Exchange Management (Hedging of Commodity Price Risk and Freight Risk in Overseas Markets) Directions, 2022</w:t>
        </w:r>
      </w:hyperlink>
      <w:r>
        <w:rPr>
          <w:rFonts w:ascii="Arial" w:hAnsi="Arial" w:cs="Arial"/>
          <w:color w:val="000000"/>
          <w:sz w:val="20"/>
          <w:szCs w:val="20"/>
        </w:rPr>
        <w:t>.</w:t>
      </w:r>
    </w:p>
    <w:p w:rsidR="00C204D5" w:rsidRDefault="00C204D5" w:rsidP="00C204D5">
      <w:pPr>
        <w:pStyle w:val="NormalWeb"/>
        <w:jc w:val="both"/>
        <w:rPr>
          <w:rFonts w:ascii="Arial" w:hAnsi="Arial" w:cs="Arial"/>
          <w:color w:val="000000"/>
          <w:sz w:val="20"/>
          <w:szCs w:val="20"/>
        </w:rPr>
      </w:pPr>
      <w:r>
        <w:rPr>
          <w:rFonts w:ascii="Arial" w:hAnsi="Arial" w:cs="Arial"/>
          <w:color w:val="000000"/>
          <w:sz w:val="20"/>
          <w:szCs w:val="20"/>
        </w:rPr>
        <w:t>2. Resident entities were permitted to hedge their exposure to price risk of gold on exchanges in the International Financial Services Centre (IFSC) recognised by the International Financial Services Centres Authority (IFSCA) vide </w:t>
      </w:r>
      <w:hyperlink r:id="rId169" w:tgtFrame="_blank" w:history="1">
        <w:r>
          <w:rPr>
            <w:rStyle w:val="Hyperlink"/>
            <w:rFonts w:ascii="Arial" w:hAnsi="Arial" w:cs="Arial"/>
            <w:sz w:val="20"/>
            <w:szCs w:val="20"/>
            <w:u w:val="none"/>
          </w:rPr>
          <w:t>A. P. (DIR Series) Circular No. 19 dated December 12, 2022</w:t>
        </w:r>
      </w:hyperlink>
      <w:r>
        <w:rPr>
          <w:rFonts w:ascii="Arial" w:hAnsi="Arial" w:cs="Arial"/>
          <w:color w:val="000000"/>
          <w:sz w:val="20"/>
          <w:szCs w:val="20"/>
        </w:rPr>
        <w:t xml:space="preserve">. </w:t>
      </w:r>
      <w:proofErr w:type="gramStart"/>
      <w:r>
        <w:rPr>
          <w:rFonts w:ascii="Arial" w:hAnsi="Arial" w:cs="Arial"/>
          <w:color w:val="000000"/>
          <w:sz w:val="20"/>
          <w:szCs w:val="20"/>
        </w:rPr>
        <w:t>To provide further flexibility to resident entities to hedge their exposures to price risk of gold, it has now been decided to permit resident entities to hedge their exposures to price risk of gold using OTC derivatives in the IFSC in addition to the derivatives on the exchanges in the IFSC, subject to the stipulations set out in the </w:t>
      </w:r>
      <w:hyperlink r:id="rId170" w:tgtFrame="_blank" w:history="1">
        <w:r>
          <w:rPr>
            <w:rStyle w:val="Hyperlink"/>
            <w:rFonts w:ascii="Arial" w:hAnsi="Arial" w:cs="Arial"/>
            <w:sz w:val="20"/>
            <w:szCs w:val="20"/>
            <w:u w:val="none"/>
          </w:rPr>
          <w:t>Master Direction – Foreign Exchange Management (Hedging of Commodity Price Risk and Freight Risk in Overseas Markets) Directions, 2022</w:t>
        </w:r>
      </w:hyperlink>
      <w:r>
        <w:rPr>
          <w:rFonts w:ascii="Arial" w:hAnsi="Arial" w:cs="Arial"/>
          <w:color w:val="000000"/>
          <w:sz w:val="20"/>
          <w:szCs w:val="20"/>
        </w:rPr>
        <w:t>, as amended from time to time.</w:t>
      </w:r>
      <w:proofErr w:type="gramEnd"/>
    </w:p>
    <w:p w:rsidR="00C204D5" w:rsidRDefault="00C204D5" w:rsidP="00C204D5">
      <w:pPr>
        <w:pStyle w:val="NormalWeb"/>
        <w:jc w:val="both"/>
        <w:rPr>
          <w:rFonts w:ascii="Arial" w:hAnsi="Arial" w:cs="Arial"/>
          <w:color w:val="000000"/>
          <w:sz w:val="20"/>
          <w:szCs w:val="20"/>
        </w:rPr>
      </w:pPr>
      <w:r>
        <w:rPr>
          <w:rFonts w:ascii="Arial" w:hAnsi="Arial" w:cs="Arial"/>
          <w:color w:val="000000"/>
          <w:sz w:val="20"/>
          <w:szCs w:val="20"/>
        </w:rPr>
        <w:t>3. These instructions shall be applicable with immediate effect. The </w:t>
      </w:r>
      <w:hyperlink r:id="rId171" w:tgtFrame="_blank" w:history="1">
        <w:r>
          <w:rPr>
            <w:rStyle w:val="Hyperlink"/>
            <w:rFonts w:ascii="Arial" w:hAnsi="Arial" w:cs="Arial"/>
            <w:sz w:val="20"/>
            <w:szCs w:val="20"/>
            <w:u w:val="none"/>
          </w:rPr>
          <w:t>Master Direction – Foreign Exchange Management (Hedging of Commodity Price Risk and Freight Risk in Overseas Markets) Directions, 2022</w:t>
        </w:r>
      </w:hyperlink>
      <w:r>
        <w:rPr>
          <w:rFonts w:ascii="Arial" w:hAnsi="Arial" w:cs="Arial"/>
          <w:color w:val="000000"/>
          <w:sz w:val="20"/>
          <w:szCs w:val="20"/>
        </w:rPr>
        <w:t> </w:t>
      </w:r>
      <w:proofErr w:type="gramStart"/>
      <w:r>
        <w:rPr>
          <w:rFonts w:ascii="Arial" w:hAnsi="Arial" w:cs="Arial"/>
          <w:color w:val="000000"/>
          <w:sz w:val="20"/>
          <w:szCs w:val="20"/>
        </w:rPr>
        <w:t>has been updated</w:t>
      </w:r>
      <w:proofErr w:type="gramEnd"/>
      <w:r>
        <w:rPr>
          <w:rFonts w:ascii="Arial" w:hAnsi="Arial" w:cs="Arial"/>
          <w:color w:val="000000"/>
          <w:sz w:val="20"/>
          <w:szCs w:val="20"/>
        </w:rPr>
        <w:t xml:space="preserve"> accordingly.</w:t>
      </w:r>
    </w:p>
    <w:p w:rsidR="00C204D5" w:rsidRDefault="00C204D5" w:rsidP="00C204D5">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approvals, if any, required under any other law.</w:t>
      </w:r>
    </w:p>
    <w:p w:rsidR="00C204D5" w:rsidRDefault="00C204D5" w:rsidP="00C204D5">
      <w:pPr>
        <w:pStyle w:val="NormalWeb"/>
        <w:jc w:val="right"/>
        <w:rPr>
          <w:rFonts w:ascii="Arial" w:hAnsi="Arial" w:cs="Arial"/>
          <w:color w:val="000000"/>
          <w:sz w:val="20"/>
          <w:szCs w:val="20"/>
        </w:rPr>
      </w:pPr>
      <w:r>
        <w:rPr>
          <w:rFonts w:ascii="Arial" w:hAnsi="Arial" w:cs="Arial"/>
          <w:color w:val="000000"/>
          <w:sz w:val="20"/>
          <w:szCs w:val="20"/>
        </w:rPr>
        <w:t>Yours faithfully,</w:t>
      </w:r>
    </w:p>
    <w:p w:rsidR="00C204D5" w:rsidRDefault="00C204D5" w:rsidP="00C204D5">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C204D5" w:rsidRDefault="00C204D5" w:rsidP="00007BC6">
      <w:pPr>
        <w:rPr>
          <w:rFonts w:ascii="Times New Roman" w:hAnsi="Times New Roman" w:cs="Times New Roman"/>
          <w:sz w:val="20"/>
          <w:szCs w:val="20"/>
        </w:rPr>
      </w:pPr>
      <w:r w:rsidRPr="00C204D5">
        <w:rPr>
          <w:rFonts w:ascii="Times New Roman" w:hAnsi="Times New Roman" w:cs="Times New Roman"/>
          <w:sz w:val="20"/>
          <w:szCs w:val="20"/>
        </w:rPr>
        <w:t>For more details, kindly refer:</w:t>
      </w:r>
    </w:p>
    <w:p w:rsidR="00C204D5" w:rsidRDefault="00C204D5" w:rsidP="00007BC6">
      <w:pPr>
        <w:rPr>
          <w:rFonts w:ascii="Times New Roman" w:hAnsi="Times New Roman" w:cs="Times New Roman"/>
          <w:sz w:val="20"/>
          <w:szCs w:val="20"/>
        </w:rPr>
      </w:pPr>
      <w:hyperlink r:id="rId172" w:history="1">
        <w:r w:rsidRPr="00C03CF9">
          <w:rPr>
            <w:rStyle w:val="Hyperlink"/>
            <w:rFonts w:ascii="Times New Roman" w:hAnsi="Times New Roman" w:cs="Times New Roman"/>
            <w:sz w:val="20"/>
            <w:szCs w:val="20"/>
          </w:rPr>
          <w:t>https://www.rbi.org.in/Scripts/NotificationUser.aspx?Id=12662&amp;Mode=0</w:t>
        </w:r>
      </w:hyperlink>
      <w:r>
        <w:rPr>
          <w:rFonts w:ascii="Times New Roman" w:hAnsi="Times New Roman" w:cs="Times New Roman"/>
          <w:sz w:val="20"/>
          <w:szCs w:val="20"/>
        </w:rPr>
        <w:t xml:space="preserve"> </w:t>
      </w: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Pr="006C3CA5" w:rsidRDefault="006C3CA5" w:rsidP="006C3CA5">
      <w:pPr>
        <w:spacing w:before="100" w:beforeAutospacing="1" w:after="100" w:afterAutospacing="1" w:line="240" w:lineRule="auto"/>
        <w:jc w:val="both"/>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lastRenderedPageBreak/>
        <w:t>Key Facts Statement (KFS) for Loans &amp; Advances</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RBI/2024-25/18</w:t>
      </w:r>
      <w:r w:rsidRPr="006C3CA5">
        <w:rPr>
          <w:rFonts w:ascii="Arial" w:eastAsia="Times New Roman" w:hAnsi="Arial" w:cs="Arial"/>
          <w:color w:val="000000"/>
          <w:sz w:val="20"/>
          <w:szCs w:val="20"/>
          <w:lang w:eastAsia="en-IN"/>
        </w:rPr>
        <w:br/>
        <w:t>DOR.STR.REC.13/13.03.00/2024-25</w:t>
      </w:r>
    </w:p>
    <w:p w:rsidR="006C3CA5" w:rsidRPr="006C3CA5" w:rsidRDefault="006C3CA5" w:rsidP="006C3CA5">
      <w:pPr>
        <w:spacing w:before="100" w:beforeAutospacing="1" w:after="100" w:afterAutospacing="1" w:line="240" w:lineRule="auto"/>
        <w:jc w:val="right"/>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April 15, 2024</w:t>
      </w:r>
    </w:p>
    <w:p w:rsidR="006C3CA5" w:rsidRPr="006C3CA5" w:rsidRDefault="006C3CA5" w:rsidP="006C3CA5">
      <w:pPr>
        <w:spacing w:before="100" w:beforeAutospacing="1" w:after="100" w:afterAutospacing="1" w:line="240" w:lineRule="auto"/>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All Commercial Banks (including Small Finance Banks, Local Area Banks and Regional Rural Banks, excluding Payments Banks)</w:t>
      </w:r>
      <w:r w:rsidRPr="006C3CA5">
        <w:rPr>
          <w:rFonts w:ascii="Arial" w:eastAsia="Times New Roman" w:hAnsi="Arial" w:cs="Arial"/>
          <w:color w:val="000000"/>
          <w:sz w:val="20"/>
          <w:szCs w:val="20"/>
          <w:lang w:eastAsia="en-IN"/>
        </w:rPr>
        <w:br/>
        <w:t>All Primary (Urban) Co-operative Banks, State Co-operative Banks and Central Co-operative Banks</w:t>
      </w:r>
      <w:r w:rsidRPr="006C3CA5">
        <w:rPr>
          <w:rFonts w:ascii="Arial" w:eastAsia="Times New Roman" w:hAnsi="Arial" w:cs="Arial"/>
          <w:color w:val="000000"/>
          <w:sz w:val="20"/>
          <w:szCs w:val="20"/>
          <w:lang w:eastAsia="en-IN"/>
        </w:rPr>
        <w:br/>
        <w:t>All Non-Banking Financial Companies (including Housing Finance Companies)</w:t>
      </w:r>
    </w:p>
    <w:p w:rsidR="006C3CA5" w:rsidRPr="006C3CA5" w:rsidRDefault="006C3CA5" w:rsidP="006C3CA5">
      <w:pPr>
        <w:spacing w:before="100" w:beforeAutospacing="1" w:after="100" w:afterAutospacing="1" w:line="240" w:lineRule="auto"/>
        <w:jc w:val="both"/>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Key Facts Statement (KFS) for Loans &amp; Advances</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6C3CA5">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173" w:tgtFrame="_blank" w:history="1">
        <w:r w:rsidRPr="006C3CA5">
          <w:rPr>
            <w:rFonts w:ascii="Arial" w:eastAsia="Times New Roman" w:hAnsi="Arial" w:cs="Arial"/>
            <w:color w:val="0000FF"/>
            <w:sz w:val="20"/>
            <w:szCs w:val="20"/>
            <w:u w:val="single"/>
            <w:lang w:eastAsia="en-IN"/>
          </w:rPr>
          <w:t>Circular on ‘Display of information by banks’ dated January 22, 2015</w:t>
        </w:r>
      </w:hyperlink>
      <w:r w:rsidRPr="006C3CA5">
        <w:rPr>
          <w:rFonts w:ascii="Arial" w:eastAsia="Times New Roman" w:hAnsi="Arial" w:cs="Arial"/>
          <w:color w:val="000000"/>
          <w:sz w:val="20"/>
          <w:szCs w:val="20"/>
          <w:lang w:eastAsia="en-IN"/>
        </w:rPr>
        <w:t>; paragraph 6 of </w:t>
      </w:r>
      <w:hyperlink r:id="rId174" w:tgtFrame="_blank" w:history="1">
        <w:r w:rsidRPr="006C3CA5">
          <w:rPr>
            <w:rFonts w:ascii="Arial" w:eastAsia="Times New Roman" w:hAnsi="Arial" w:cs="Arial"/>
            <w:color w:val="0000FF"/>
            <w:sz w:val="20"/>
            <w:szCs w:val="20"/>
            <w:u w:val="single"/>
            <w:lang w:eastAsia="en-IN"/>
          </w:rPr>
          <w:t>Master Direction on ‘Regulatory Framework for Microfinance Loans’ dated March 14, 2022</w:t>
        </w:r>
      </w:hyperlink>
      <w:r w:rsidRPr="006C3CA5">
        <w:rPr>
          <w:rFonts w:ascii="Arial" w:eastAsia="Times New Roman" w:hAnsi="Arial" w:cs="Arial"/>
          <w:color w:val="000000"/>
          <w:sz w:val="20"/>
          <w:szCs w:val="20"/>
          <w:lang w:eastAsia="en-IN"/>
        </w:rPr>
        <w:t>; and paragraph 5 of ‘</w:t>
      </w:r>
      <w:hyperlink r:id="rId175" w:tgtFrame="_blank" w:history="1">
        <w:r w:rsidRPr="006C3CA5">
          <w:rPr>
            <w:rFonts w:ascii="Arial" w:eastAsia="Times New Roman" w:hAnsi="Arial" w:cs="Arial"/>
            <w:color w:val="0000FF"/>
            <w:sz w:val="20"/>
            <w:szCs w:val="20"/>
            <w:u w:val="single"/>
            <w:lang w:eastAsia="en-IN"/>
          </w:rPr>
          <w:t>Guidelines on Digital Lending’ dated September 2, 2022</w:t>
        </w:r>
      </w:hyperlink>
      <w:r w:rsidRPr="006C3CA5">
        <w:rPr>
          <w:rFonts w:ascii="Arial" w:eastAsia="Times New Roman" w:hAnsi="Arial" w:cs="Arial"/>
          <w:color w:val="000000"/>
          <w:sz w:val="20"/>
          <w:szCs w:val="20"/>
          <w:lang w:eastAsia="en-IN"/>
        </w:rPr>
        <w:t>.</w:t>
      </w:r>
      <w:proofErr w:type="gramEnd"/>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2. As announced in the </w:t>
      </w:r>
      <w:hyperlink r:id="rId176" w:tgtFrame="_blank" w:history="1">
        <w:r w:rsidRPr="006C3CA5">
          <w:rPr>
            <w:rFonts w:ascii="Arial" w:eastAsia="Times New Roman" w:hAnsi="Arial" w:cs="Arial"/>
            <w:color w:val="0000FF"/>
            <w:sz w:val="20"/>
            <w:szCs w:val="20"/>
            <w:u w:val="single"/>
            <w:lang w:eastAsia="en-IN"/>
          </w:rPr>
          <w:t>Statement on Developmental and Regulatory Policies dated February 8, 2024</w:t>
        </w:r>
      </w:hyperlink>
      <w:r w:rsidRPr="006C3CA5">
        <w:rPr>
          <w:rFonts w:ascii="Arial" w:eastAsia="Times New Roman" w:hAnsi="Arial" w:cs="Arial"/>
          <w:color w:val="000000"/>
          <w:sz w:val="20"/>
          <w:szCs w:val="20"/>
          <w:lang w:eastAsia="en-IN"/>
        </w:rPr>
        <w:t xml:space="preserve">, it </w:t>
      </w:r>
      <w:proofErr w:type="gramStart"/>
      <w:r w:rsidRPr="006C3CA5">
        <w:rPr>
          <w:rFonts w:ascii="Arial" w:eastAsia="Times New Roman" w:hAnsi="Arial" w:cs="Arial"/>
          <w:color w:val="000000"/>
          <w:sz w:val="20"/>
          <w:szCs w:val="20"/>
          <w:lang w:eastAsia="en-IN"/>
        </w:rPr>
        <w:t>has been decided</w:t>
      </w:r>
      <w:proofErr w:type="gramEnd"/>
      <w:r w:rsidRPr="006C3CA5">
        <w:rPr>
          <w:rFonts w:ascii="Arial" w:eastAsia="Times New Roman" w:hAnsi="Arial" w:cs="Arial"/>
          <w:color w:val="000000"/>
          <w:sz w:val="20"/>
          <w:szCs w:val="20"/>
          <w:lang w:eastAsia="en-IN"/>
        </w:rPr>
        <w:t xml:space="preserve"> to harmonize the instructions on the subject. This </w:t>
      </w:r>
      <w:proofErr w:type="gramStart"/>
      <w:r w:rsidRPr="006C3CA5">
        <w:rPr>
          <w:rFonts w:ascii="Arial" w:eastAsia="Times New Roman" w:hAnsi="Arial" w:cs="Arial"/>
          <w:color w:val="000000"/>
          <w:sz w:val="20"/>
          <w:szCs w:val="20"/>
          <w:lang w:eastAsia="en-IN"/>
        </w:rPr>
        <w:t>is being done</w:t>
      </w:r>
      <w:proofErr w:type="gramEnd"/>
      <w:r w:rsidRPr="006C3CA5">
        <w:rPr>
          <w:rFonts w:ascii="Arial" w:eastAsia="Times New Roman" w:hAnsi="Arial" w:cs="Arial"/>
          <w:color w:val="000000"/>
          <w:sz w:val="20"/>
          <w:szCs w:val="20"/>
          <w:lang w:eastAsia="en-IN"/>
        </w:rPr>
        <w:t xml:space="preserv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 xml:space="preserve">3. For the purpose of this circular, following terms </w:t>
      </w:r>
      <w:proofErr w:type="gramStart"/>
      <w:r w:rsidRPr="006C3CA5">
        <w:rPr>
          <w:rFonts w:ascii="Arial" w:eastAsia="Times New Roman" w:hAnsi="Arial" w:cs="Arial"/>
          <w:color w:val="000000"/>
          <w:sz w:val="20"/>
          <w:szCs w:val="20"/>
          <w:lang w:eastAsia="en-IN"/>
        </w:rPr>
        <w:t>have been defined</w:t>
      </w:r>
      <w:proofErr w:type="gramEnd"/>
      <w:r w:rsidRPr="006C3CA5">
        <w:rPr>
          <w:rFonts w:ascii="Arial" w:eastAsia="Times New Roman" w:hAnsi="Arial" w:cs="Arial"/>
          <w:color w:val="000000"/>
          <w:sz w:val="20"/>
          <w:szCs w:val="20"/>
          <w:lang w:eastAsia="en-IN"/>
        </w:rPr>
        <w:t>:</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b/>
          <w:bCs/>
          <w:color w:val="000000"/>
          <w:sz w:val="20"/>
          <w:szCs w:val="20"/>
          <w:lang w:eastAsia="en-IN"/>
        </w:rPr>
        <w:t>(a) Key Facts</w:t>
      </w:r>
      <w:r w:rsidRPr="006C3CA5">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b/>
          <w:bCs/>
          <w:color w:val="000000"/>
          <w:sz w:val="20"/>
          <w:szCs w:val="20"/>
          <w:lang w:eastAsia="en-IN"/>
        </w:rPr>
        <w:t>(b) Key Facts Statement (KFS)</w:t>
      </w:r>
      <w:r w:rsidRPr="006C3CA5">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b/>
          <w:bCs/>
          <w:color w:val="000000"/>
          <w:sz w:val="20"/>
          <w:szCs w:val="20"/>
          <w:lang w:eastAsia="en-IN"/>
        </w:rPr>
        <w:t>(c) Annual Percentage Rate (APR)</w:t>
      </w:r>
      <w:r w:rsidRPr="006C3CA5">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b/>
          <w:bCs/>
          <w:color w:val="000000"/>
          <w:sz w:val="20"/>
          <w:szCs w:val="20"/>
          <w:lang w:eastAsia="en-IN"/>
        </w:rPr>
        <w:t>(d) Equated Periodic Instalment (EPI)</w:t>
      </w:r>
      <w:r w:rsidRPr="006C3CA5">
        <w:rPr>
          <w:rFonts w:ascii="Arial" w:eastAsia="Times New Roman" w:hAnsi="Arial" w:cs="Arial"/>
          <w:color w:val="000000"/>
          <w:sz w:val="20"/>
          <w:szCs w:val="20"/>
          <w:lang w:eastAsia="en-IN"/>
        </w:rPr>
        <w:t xml:space="preserve"> is an equated or fixed amount of repayments, consisting of both the principal and interest components, to </w:t>
      </w:r>
      <w:proofErr w:type="gramStart"/>
      <w:r w:rsidRPr="006C3CA5">
        <w:rPr>
          <w:rFonts w:ascii="Arial" w:eastAsia="Times New Roman" w:hAnsi="Arial" w:cs="Arial"/>
          <w:color w:val="000000"/>
          <w:sz w:val="20"/>
          <w:szCs w:val="20"/>
          <w:lang w:eastAsia="en-IN"/>
        </w:rPr>
        <w:t>be paid</w:t>
      </w:r>
      <w:proofErr w:type="gramEnd"/>
      <w:r w:rsidRPr="006C3CA5">
        <w:rPr>
          <w:rFonts w:ascii="Arial" w:eastAsia="Times New Roman" w:hAnsi="Arial" w:cs="Arial"/>
          <w:color w:val="000000"/>
          <w:sz w:val="20"/>
          <w:szCs w:val="20"/>
          <w:lang w:eastAsia="en-IN"/>
        </w:rPr>
        <w:t xml:space="preserve"> by a borrower towards repayment of a loan at periodic intervals for a fixed number of such intervals; and which result in complete amortisation of the loan. EPIs at monthly intervals </w:t>
      </w:r>
      <w:proofErr w:type="gramStart"/>
      <w:r w:rsidRPr="006C3CA5">
        <w:rPr>
          <w:rFonts w:ascii="Arial" w:eastAsia="Times New Roman" w:hAnsi="Arial" w:cs="Arial"/>
          <w:color w:val="000000"/>
          <w:sz w:val="20"/>
          <w:szCs w:val="20"/>
          <w:lang w:eastAsia="en-IN"/>
        </w:rPr>
        <w:t>are called</w:t>
      </w:r>
      <w:proofErr w:type="gramEnd"/>
      <w:r w:rsidRPr="006C3CA5">
        <w:rPr>
          <w:rFonts w:ascii="Arial" w:eastAsia="Times New Roman" w:hAnsi="Arial" w:cs="Arial"/>
          <w:color w:val="000000"/>
          <w:sz w:val="20"/>
          <w:szCs w:val="20"/>
          <w:lang w:eastAsia="en-IN"/>
        </w:rPr>
        <w:t xml:space="preserve"> EMIs.</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177" w:tgtFrame="_blank" w:history="1">
        <w:r w:rsidRPr="006C3CA5">
          <w:rPr>
            <w:rFonts w:ascii="Arial" w:eastAsia="Times New Roman" w:hAnsi="Arial" w:cs="Arial"/>
            <w:color w:val="0000FF"/>
            <w:sz w:val="20"/>
            <w:szCs w:val="20"/>
            <w:u w:val="single"/>
            <w:lang w:eastAsia="en-IN"/>
          </w:rPr>
          <w:t>Master Direction on Interest Rate on Advances (2016)</w:t>
        </w:r>
      </w:hyperlink>
      <w:r w:rsidRPr="006C3CA5">
        <w:rPr>
          <w:rFonts w:ascii="Arial" w:eastAsia="Times New Roman" w:hAnsi="Arial" w:cs="Arial"/>
          <w:color w:val="000000"/>
          <w:sz w:val="20"/>
          <w:szCs w:val="20"/>
          <w:lang w:eastAsia="en-IN"/>
        </w:rPr>
        <w:t> as updated from time to time or any other relevant regulation issued by the Reserve Bank.</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178" w:tgtFrame="_blank" w:history="1">
        <w:r w:rsidRPr="006C3CA5">
          <w:rPr>
            <w:rFonts w:ascii="Arial" w:eastAsia="Times New Roman" w:hAnsi="Arial" w:cs="Arial"/>
            <w:b/>
            <w:bCs/>
            <w:color w:val="0000FF"/>
            <w:sz w:val="20"/>
            <w:szCs w:val="20"/>
            <w:u w:val="single"/>
            <w:lang w:eastAsia="en-IN"/>
          </w:rPr>
          <w:t>Annex A</w:t>
        </w:r>
      </w:hyperlink>
      <w:r w:rsidRPr="006C3CA5">
        <w:rPr>
          <w:rFonts w:ascii="Arial" w:eastAsia="Times New Roman" w:hAnsi="Arial" w:cs="Arial"/>
          <w:color w:val="000000"/>
          <w:sz w:val="20"/>
          <w:szCs w:val="20"/>
          <w:lang w:eastAsia="en-IN"/>
        </w:rPr>
        <w:t xml:space="preserve">. The KFS </w:t>
      </w:r>
      <w:proofErr w:type="gramStart"/>
      <w:r w:rsidRPr="006C3CA5">
        <w:rPr>
          <w:rFonts w:ascii="Arial" w:eastAsia="Times New Roman" w:hAnsi="Arial" w:cs="Arial"/>
          <w:color w:val="000000"/>
          <w:sz w:val="20"/>
          <w:szCs w:val="20"/>
          <w:lang w:eastAsia="en-IN"/>
        </w:rPr>
        <w:t>shall be written</w:t>
      </w:r>
      <w:proofErr w:type="gramEnd"/>
      <w:r w:rsidRPr="006C3CA5">
        <w:rPr>
          <w:rFonts w:ascii="Arial" w:eastAsia="Times New Roman" w:hAnsi="Arial" w:cs="Arial"/>
          <w:color w:val="000000"/>
          <w:sz w:val="20"/>
          <w:szCs w:val="20"/>
          <w:lang w:eastAsia="en-IN"/>
        </w:rPr>
        <w:t xml:space="preserve"> in a language understood by such borrowers. Contents of KFS </w:t>
      </w:r>
      <w:proofErr w:type="gramStart"/>
      <w:r w:rsidRPr="006C3CA5">
        <w:rPr>
          <w:rFonts w:ascii="Arial" w:eastAsia="Times New Roman" w:hAnsi="Arial" w:cs="Arial"/>
          <w:color w:val="000000"/>
          <w:sz w:val="20"/>
          <w:szCs w:val="20"/>
          <w:lang w:eastAsia="en-IN"/>
        </w:rPr>
        <w:t>shall be explained</w:t>
      </w:r>
      <w:proofErr w:type="gramEnd"/>
      <w:r w:rsidRPr="006C3CA5">
        <w:rPr>
          <w:rFonts w:ascii="Arial" w:eastAsia="Times New Roman" w:hAnsi="Arial" w:cs="Arial"/>
          <w:color w:val="000000"/>
          <w:sz w:val="20"/>
          <w:szCs w:val="20"/>
          <w:lang w:eastAsia="en-IN"/>
        </w:rPr>
        <w:t xml:space="preserve"> to the borrower and an acknowledgement shall be obtained that he/she has understood the same.</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 xml:space="preserve">5. Further, the KFS </w:t>
      </w:r>
      <w:proofErr w:type="gramStart"/>
      <w:r w:rsidRPr="006C3CA5">
        <w:rPr>
          <w:rFonts w:ascii="Arial" w:eastAsia="Times New Roman" w:hAnsi="Arial" w:cs="Arial"/>
          <w:color w:val="000000"/>
          <w:sz w:val="20"/>
          <w:szCs w:val="20"/>
          <w:lang w:eastAsia="en-IN"/>
        </w:rPr>
        <w:t>shall be provided</w:t>
      </w:r>
      <w:proofErr w:type="gramEnd"/>
      <w:r w:rsidRPr="006C3CA5">
        <w:rPr>
          <w:rFonts w:ascii="Arial" w:eastAsia="Times New Roman" w:hAnsi="Arial" w:cs="Arial"/>
          <w:color w:val="000000"/>
          <w:sz w:val="20"/>
          <w:szCs w:val="20"/>
          <w:lang w:eastAsia="en-IN"/>
        </w:rPr>
        <w:t xml:space="preserve"> with a unique proposal number and shall have a validity period of at least three working days for loans having tenor of seven days or more, and a validity period of one working day for loans having tenor of less than seven days.</w:t>
      </w:r>
      <w:hyperlink r:id="rId179" w:anchor="F1" w:history="1">
        <w:r w:rsidRPr="006C3CA5">
          <w:rPr>
            <w:rFonts w:ascii="Arial" w:eastAsia="Times New Roman" w:hAnsi="Arial" w:cs="Arial"/>
            <w:color w:val="0000FF"/>
            <w:sz w:val="15"/>
            <w:szCs w:val="15"/>
            <w:u w:val="single"/>
            <w:vertAlign w:val="superscript"/>
            <w:lang w:eastAsia="en-IN"/>
          </w:rPr>
          <w:t>1</w:t>
        </w:r>
      </w:hyperlink>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i/>
          <w:iCs/>
          <w:color w:val="000000"/>
          <w:sz w:val="20"/>
          <w:szCs w:val="20"/>
          <w:u w:val="single"/>
          <w:lang w:eastAsia="en-IN"/>
        </w:rPr>
        <w:t>Explanation</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lastRenderedPageBreak/>
        <w:t xml:space="preserve">Validity period refers to the period available to the borrower, after </w:t>
      </w:r>
      <w:proofErr w:type="gramStart"/>
      <w:r w:rsidRPr="006C3CA5">
        <w:rPr>
          <w:rFonts w:ascii="Arial" w:eastAsia="Times New Roman" w:hAnsi="Arial" w:cs="Arial"/>
          <w:color w:val="000000"/>
          <w:sz w:val="20"/>
          <w:szCs w:val="20"/>
          <w:lang w:eastAsia="en-IN"/>
        </w:rPr>
        <w:t>being provided</w:t>
      </w:r>
      <w:proofErr w:type="gramEnd"/>
      <w:r w:rsidRPr="006C3CA5">
        <w:rPr>
          <w:rFonts w:ascii="Arial" w:eastAsia="Times New Roman" w:hAnsi="Arial" w:cs="Arial"/>
          <w:color w:val="000000"/>
          <w:sz w:val="20"/>
          <w:szCs w:val="20"/>
          <w:lang w:eastAsia="en-IN"/>
        </w:rPr>
        <w:t xml:space="preserve"> the KFS by the RE, to agree to the terms of the loan. The RE </w:t>
      </w:r>
      <w:proofErr w:type="gramStart"/>
      <w:r w:rsidRPr="006C3CA5">
        <w:rPr>
          <w:rFonts w:ascii="Arial" w:eastAsia="Times New Roman" w:hAnsi="Arial" w:cs="Arial"/>
          <w:color w:val="000000"/>
          <w:sz w:val="20"/>
          <w:szCs w:val="20"/>
          <w:lang w:eastAsia="en-IN"/>
        </w:rPr>
        <w:t>shall be bound</w:t>
      </w:r>
      <w:proofErr w:type="gramEnd"/>
      <w:r w:rsidRPr="006C3CA5">
        <w:rPr>
          <w:rFonts w:ascii="Arial" w:eastAsia="Times New Roman" w:hAnsi="Arial" w:cs="Arial"/>
          <w:color w:val="000000"/>
          <w:sz w:val="20"/>
          <w:szCs w:val="20"/>
          <w:lang w:eastAsia="en-IN"/>
        </w:rPr>
        <w:t xml:space="preserve"> by the terms of the loan indicated in the KFS, if agreed to by the borrower during the validity period.</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 xml:space="preserve">6. The KFS shall also include a computation sheet of annual percentage rate (APR), and the amortisation schedule of the loan over the loan tenor. APR will include all </w:t>
      </w:r>
      <w:proofErr w:type="gramStart"/>
      <w:r w:rsidRPr="006C3CA5">
        <w:rPr>
          <w:rFonts w:ascii="Arial" w:eastAsia="Times New Roman" w:hAnsi="Arial" w:cs="Arial"/>
          <w:color w:val="000000"/>
          <w:sz w:val="20"/>
          <w:szCs w:val="20"/>
          <w:lang w:eastAsia="en-IN"/>
        </w:rPr>
        <w:t>charges which</w:t>
      </w:r>
      <w:proofErr w:type="gramEnd"/>
      <w:r w:rsidRPr="006C3CA5">
        <w:rPr>
          <w:rFonts w:ascii="Arial" w:eastAsia="Times New Roman" w:hAnsi="Arial" w:cs="Arial"/>
          <w:color w:val="000000"/>
          <w:sz w:val="20"/>
          <w:szCs w:val="20"/>
          <w:lang w:eastAsia="en-IN"/>
        </w:rPr>
        <w:t xml:space="preserve"> are levied by the RE. Illustrative examples of calculation of APR and disclosure of repayment schedule for a hypothetical loan </w:t>
      </w:r>
      <w:proofErr w:type="gramStart"/>
      <w:r w:rsidRPr="006C3CA5">
        <w:rPr>
          <w:rFonts w:ascii="Arial" w:eastAsia="Times New Roman" w:hAnsi="Arial" w:cs="Arial"/>
          <w:color w:val="000000"/>
          <w:sz w:val="20"/>
          <w:szCs w:val="20"/>
          <w:lang w:eastAsia="en-IN"/>
        </w:rPr>
        <w:t>are given</w:t>
      </w:r>
      <w:proofErr w:type="gramEnd"/>
      <w:r w:rsidRPr="006C3CA5">
        <w:rPr>
          <w:rFonts w:ascii="Arial" w:eastAsia="Times New Roman" w:hAnsi="Arial" w:cs="Arial"/>
          <w:color w:val="000000"/>
          <w:sz w:val="20"/>
          <w:szCs w:val="20"/>
          <w:lang w:eastAsia="en-IN"/>
        </w:rPr>
        <w:t xml:space="preserve"> in </w:t>
      </w:r>
      <w:hyperlink r:id="rId180" w:tgtFrame="_blank" w:history="1">
        <w:r w:rsidRPr="006C3CA5">
          <w:rPr>
            <w:rFonts w:ascii="Arial" w:eastAsia="Times New Roman" w:hAnsi="Arial" w:cs="Arial"/>
            <w:b/>
            <w:bCs/>
            <w:color w:val="0000FF"/>
            <w:sz w:val="20"/>
            <w:szCs w:val="20"/>
            <w:u w:val="single"/>
            <w:lang w:eastAsia="en-IN"/>
          </w:rPr>
          <w:t>Annex B</w:t>
        </w:r>
      </w:hyperlink>
      <w:r w:rsidRPr="006C3CA5">
        <w:rPr>
          <w:rFonts w:ascii="Arial" w:eastAsia="Times New Roman" w:hAnsi="Arial" w:cs="Arial"/>
          <w:b/>
          <w:bCs/>
          <w:color w:val="000000"/>
          <w:sz w:val="20"/>
          <w:szCs w:val="20"/>
          <w:lang w:eastAsia="en-IN"/>
        </w:rPr>
        <w:t> and </w:t>
      </w:r>
      <w:hyperlink r:id="rId181" w:tgtFrame="_blank" w:history="1">
        <w:r w:rsidRPr="006C3CA5">
          <w:rPr>
            <w:rFonts w:ascii="Arial" w:eastAsia="Times New Roman" w:hAnsi="Arial" w:cs="Arial"/>
            <w:b/>
            <w:bCs/>
            <w:color w:val="0000FF"/>
            <w:sz w:val="20"/>
            <w:szCs w:val="20"/>
            <w:u w:val="single"/>
            <w:lang w:eastAsia="en-IN"/>
          </w:rPr>
          <w:t>C</w:t>
        </w:r>
      </w:hyperlink>
      <w:r w:rsidRPr="006C3CA5">
        <w:rPr>
          <w:rFonts w:ascii="Arial" w:eastAsia="Times New Roman" w:hAnsi="Arial" w:cs="Arial"/>
          <w:b/>
          <w:bCs/>
          <w:color w:val="000000"/>
          <w:sz w:val="20"/>
          <w:szCs w:val="20"/>
          <w:lang w:eastAsia="en-IN"/>
        </w:rPr>
        <w:t> respectively</w:t>
      </w:r>
      <w:r w:rsidRPr="006C3CA5">
        <w:rPr>
          <w:rFonts w:ascii="Arial" w:eastAsia="Times New Roman" w:hAnsi="Arial" w:cs="Arial"/>
          <w:color w:val="000000"/>
          <w:sz w:val="20"/>
          <w:szCs w:val="20"/>
          <w:lang w:eastAsia="en-IN"/>
        </w:rPr>
        <w:t>.</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w:t>
      </w:r>
      <w:proofErr w:type="gramStart"/>
      <w:r w:rsidRPr="006C3CA5">
        <w:rPr>
          <w:rFonts w:ascii="Arial" w:eastAsia="Times New Roman" w:hAnsi="Arial" w:cs="Arial"/>
          <w:color w:val="000000"/>
          <w:sz w:val="20"/>
          <w:szCs w:val="20"/>
          <w:lang w:eastAsia="en-IN"/>
        </w:rPr>
        <w:t>.,</w:t>
      </w:r>
      <w:proofErr w:type="gramEnd"/>
      <w:r w:rsidRPr="006C3CA5">
        <w:rPr>
          <w:rFonts w:ascii="Arial" w:eastAsia="Times New Roman" w:hAnsi="Arial" w:cs="Arial"/>
          <w:color w:val="000000"/>
          <w:sz w:val="20"/>
          <w:szCs w:val="20"/>
          <w:lang w:eastAsia="en-IN"/>
        </w:rPr>
        <w:t xml:space="preserve"> shall also form part of the APR and shall be disclosed separately. In all cases wherever the RE is involved in recovering such charges, the receipts and related documents </w:t>
      </w:r>
      <w:proofErr w:type="gramStart"/>
      <w:r w:rsidRPr="006C3CA5">
        <w:rPr>
          <w:rFonts w:ascii="Arial" w:eastAsia="Times New Roman" w:hAnsi="Arial" w:cs="Arial"/>
          <w:color w:val="000000"/>
          <w:sz w:val="20"/>
          <w:szCs w:val="20"/>
          <w:lang w:eastAsia="en-IN"/>
        </w:rPr>
        <w:t>shall be provided</w:t>
      </w:r>
      <w:proofErr w:type="gramEnd"/>
      <w:r w:rsidRPr="006C3CA5">
        <w:rPr>
          <w:rFonts w:ascii="Arial" w:eastAsia="Times New Roman" w:hAnsi="Arial" w:cs="Arial"/>
          <w:color w:val="000000"/>
          <w:sz w:val="20"/>
          <w:szCs w:val="20"/>
          <w:lang w:eastAsia="en-IN"/>
        </w:rPr>
        <w:t xml:space="preserve"> to the borrower for each payment, within a reasonable time.</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 xml:space="preserve">9. The KFS shall also be included as a summary box to </w:t>
      </w:r>
      <w:proofErr w:type="gramStart"/>
      <w:r w:rsidRPr="006C3CA5">
        <w:rPr>
          <w:rFonts w:ascii="Arial" w:eastAsia="Times New Roman" w:hAnsi="Arial" w:cs="Arial"/>
          <w:color w:val="000000"/>
          <w:sz w:val="20"/>
          <w:szCs w:val="20"/>
          <w:lang w:eastAsia="en-IN"/>
        </w:rPr>
        <w:t>be exhibited</w:t>
      </w:r>
      <w:proofErr w:type="gramEnd"/>
      <w:r w:rsidRPr="006C3CA5">
        <w:rPr>
          <w:rFonts w:ascii="Arial" w:eastAsia="Times New Roman" w:hAnsi="Arial" w:cs="Arial"/>
          <w:color w:val="000000"/>
          <w:sz w:val="20"/>
          <w:szCs w:val="20"/>
          <w:lang w:eastAsia="en-IN"/>
        </w:rPr>
        <w:t xml:space="preserve"> as part of the loan agreement.</w:t>
      </w:r>
    </w:p>
    <w:p w:rsidR="006C3CA5" w:rsidRPr="006C3CA5" w:rsidRDefault="006C3CA5" w:rsidP="006C3CA5">
      <w:pPr>
        <w:spacing w:before="100" w:beforeAutospacing="1" w:after="100" w:afterAutospacing="1" w:line="240" w:lineRule="auto"/>
        <w:jc w:val="both"/>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Exemptions</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 xml:space="preserve">10. Credit card receivables </w:t>
      </w:r>
      <w:proofErr w:type="gramStart"/>
      <w:r w:rsidRPr="006C3CA5">
        <w:rPr>
          <w:rFonts w:ascii="Arial" w:eastAsia="Times New Roman" w:hAnsi="Arial" w:cs="Arial"/>
          <w:color w:val="000000"/>
          <w:sz w:val="20"/>
          <w:szCs w:val="20"/>
          <w:lang w:eastAsia="en-IN"/>
        </w:rPr>
        <w:t>are exempted</w:t>
      </w:r>
      <w:proofErr w:type="gramEnd"/>
      <w:r w:rsidRPr="006C3CA5">
        <w:rPr>
          <w:rFonts w:ascii="Arial" w:eastAsia="Times New Roman" w:hAnsi="Arial" w:cs="Arial"/>
          <w:color w:val="000000"/>
          <w:sz w:val="20"/>
          <w:szCs w:val="20"/>
          <w:lang w:eastAsia="en-IN"/>
        </w:rPr>
        <w:t xml:space="preserve"> from the provisions contained under this circular.</w:t>
      </w:r>
    </w:p>
    <w:p w:rsidR="006C3CA5" w:rsidRPr="006C3CA5" w:rsidRDefault="006C3CA5" w:rsidP="006C3CA5">
      <w:pPr>
        <w:spacing w:before="100" w:beforeAutospacing="1" w:after="100" w:afterAutospacing="1" w:line="240" w:lineRule="auto"/>
        <w:jc w:val="both"/>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Applicability and Commencement</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182" w:tgtFrame="_blank" w:history="1">
        <w:r w:rsidRPr="006C3CA5">
          <w:rPr>
            <w:rFonts w:ascii="Arial" w:eastAsia="Times New Roman" w:hAnsi="Arial" w:cs="Arial"/>
            <w:color w:val="0000FF"/>
            <w:sz w:val="20"/>
            <w:szCs w:val="20"/>
            <w:u w:val="single"/>
            <w:lang w:eastAsia="en-IN"/>
          </w:rPr>
          <w:t>Guidelines on Digital Lending</w:t>
        </w:r>
      </w:hyperlink>
      <w:r w:rsidRPr="006C3CA5">
        <w:rPr>
          <w:rFonts w:ascii="Arial" w:eastAsia="Times New Roman" w:hAnsi="Arial" w:cs="Arial"/>
          <w:color w:val="000000"/>
          <w:sz w:val="20"/>
          <w:szCs w:val="20"/>
          <w:lang w:eastAsia="en-IN"/>
        </w:rPr>
        <w:t>’, the </w:t>
      </w:r>
      <w:hyperlink r:id="rId183" w:tgtFrame="_blank" w:history="1">
        <w:r w:rsidRPr="006C3CA5">
          <w:rPr>
            <w:rFonts w:ascii="Arial" w:eastAsia="Times New Roman" w:hAnsi="Arial" w:cs="Arial"/>
            <w:color w:val="0000FF"/>
            <w:sz w:val="20"/>
            <w:szCs w:val="20"/>
            <w:u w:val="single"/>
            <w:lang w:eastAsia="en-IN"/>
          </w:rPr>
          <w:t>Master Direction on ‘Regulatory Framework for Microfinance Loans’</w:t>
        </w:r>
      </w:hyperlink>
      <w:r w:rsidRPr="006C3CA5">
        <w:rPr>
          <w:rFonts w:ascii="Arial" w:eastAsia="Times New Roman" w:hAnsi="Arial" w:cs="Arial"/>
          <w:color w:val="000000"/>
          <w:sz w:val="20"/>
          <w:szCs w:val="20"/>
          <w:lang w:eastAsia="en-IN"/>
        </w:rPr>
        <w:t>, and the </w:t>
      </w:r>
      <w:hyperlink r:id="rId184" w:tgtFrame="_blank" w:history="1">
        <w:r w:rsidRPr="006C3CA5">
          <w:rPr>
            <w:rFonts w:ascii="Arial" w:eastAsia="Times New Roman" w:hAnsi="Arial" w:cs="Arial"/>
            <w:color w:val="0000FF"/>
            <w:sz w:val="20"/>
            <w:szCs w:val="20"/>
            <w:u w:val="single"/>
            <w:lang w:eastAsia="en-IN"/>
          </w:rPr>
          <w:t>circular on ‘Display of Information by Banks’</w:t>
        </w:r>
      </w:hyperlink>
      <w:r w:rsidRPr="006C3CA5">
        <w:rPr>
          <w:rFonts w:ascii="Arial" w:eastAsia="Times New Roman" w:hAnsi="Arial" w:cs="Arial"/>
          <w:color w:val="000000"/>
          <w:sz w:val="20"/>
          <w:szCs w:val="20"/>
          <w:lang w:eastAsia="en-IN"/>
        </w:rPr>
        <w:t>.</w:t>
      </w:r>
    </w:p>
    <w:p w:rsidR="006C3CA5" w:rsidRPr="006C3CA5" w:rsidRDefault="006C3CA5" w:rsidP="006C3CA5">
      <w:pPr>
        <w:spacing w:before="100" w:beforeAutospacing="1" w:after="100" w:afterAutospacing="1" w:line="240" w:lineRule="auto"/>
        <w:jc w:val="both"/>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Legal Provisions</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 xml:space="preserve">12. The above instructions </w:t>
      </w:r>
      <w:proofErr w:type="gramStart"/>
      <w:r w:rsidRPr="006C3CA5">
        <w:rPr>
          <w:rFonts w:ascii="Arial" w:eastAsia="Times New Roman" w:hAnsi="Arial" w:cs="Arial"/>
          <w:color w:val="000000"/>
          <w:sz w:val="20"/>
          <w:szCs w:val="20"/>
          <w:lang w:eastAsia="en-IN"/>
        </w:rPr>
        <w:t>are issued</w:t>
      </w:r>
      <w:proofErr w:type="gramEnd"/>
      <w:r w:rsidRPr="006C3CA5">
        <w:rPr>
          <w:rFonts w:ascii="Arial" w:eastAsia="Times New Roman" w:hAnsi="Arial" w:cs="Arial"/>
          <w:color w:val="000000"/>
          <w:sz w:val="20"/>
          <w:szCs w:val="20"/>
          <w:lang w:eastAsia="en-IN"/>
        </w:rPr>
        <w:t xml:space="preserve"> under sections 21, 35A and 56 of the Banking Regulation Act, 1949, sections 45JA, 45L and 45M of the Reserve Bank of India Act, 1934, and sections 30A and 32 of the National Housing Bank Act, 1987.</w:t>
      </w:r>
    </w:p>
    <w:p w:rsidR="006C3CA5" w:rsidRPr="006C3CA5" w:rsidRDefault="006C3CA5" w:rsidP="006C3CA5">
      <w:pPr>
        <w:spacing w:before="100" w:beforeAutospacing="1" w:after="100" w:afterAutospacing="1" w:line="240" w:lineRule="auto"/>
        <w:jc w:val="both"/>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Repeal</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6C3CA5" w:rsidRPr="006C3CA5" w:rsidTr="006C3CA5">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b/>
                <w:bCs/>
                <w:color w:val="000000"/>
                <w:sz w:val="20"/>
                <w:szCs w:val="20"/>
                <w:lang w:eastAsia="en-IN"/>
              </w:rPr>
            </w:pPr>
            <w:r w:rsidRPr="006C3CA5">
              <w:rPr>
                <w:rFonts w:ascii="Arial" w:eastAsia="Times New Roman" w:hAnsi="Arial" w:cs="Arial"/>
                <w:b/>
                <w:bCs/>
                <w:color w:val="000000"/>
                <w:sz w:val="20"/>
                <w:szCs w:val="20"/>
                <w:lang w:eastAsia="en-IN"/>
              </w:rPr>
              <w:t>Subject</w:t>
            </w:r>
          </w:p>
        </w:tc>
      </w:tr>
      <w:tr w:rsidR="006C3CA5" w:rsidRPr="006C3CA5" w:rsidTr="006C3CA5">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both"/>
              <w:rPr>
                <w:rFonts w:ascii="Arial" w:eastAsia="Times New Roman" w:hAnsi="Arial" w:cs="Arial"/>
                <w:color w:val="000000"/>
                <w:sz w:val="20"/>
                <w:szCs w:val="20"/>
                <w:lang w:eastAsia="en-IN"/>
              </w:rPr>
            </w:pPr>
            <w:hyperlink r:id="rId185" w:tgtFrame="_blank" w:history="1">
              <w:r w:rsidRPr="006C3CA5">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Para 2 (b) of Circular on Display of information by banks</w:t>
            </w:r>
          </w:p>
        </w:tc>
      </w:tr>
      <w:tr w:rsidR="006C3CA5" w:rsidRPr="006C3CA5" w:rsidTr="006C3CA5">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both"/>
              <w:rPr>
                <w:rFonts w:ascii="Arial" w:eastAsia="Times New Roman" w:hAnsi="Arial" w:cs="Arial"/>
                <w:color w:val="000000"/>
                <w:sz w:val="20"/>
                <w:szCs w:val="20"/>
                <w:lang w:eastAsia="en-IN"/>
              </w:rPr>
            </w:pPr>
            <w:hyperlink r:id="rId186" w:tgtFrame="_blank" w:history="1">
              <w:r w:rsidRPr="006C3CA5">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6C3CA5" w:rsidRPr="006C3CA5" w:rsidTr="006C3CA5">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both"/>
              <w:rPr>
                <w:rFonts w:ascii="Arial" w:eastAsia="Times New Roman" w:hAnsi="Arial" w:cs="Arial"/>
                <w:color w:val="000000"/>
                <w:sz w:val="20"/>
                <w:szCs w:val="20"/>
                <w:lang w:eastAsia="en-IN"/>
              </w:rPr>
            </w:pPr>
            <w:hyperlink r:id="rId187" w:tgtFrame="_blank" w:history="1">
              <w:r w:rsidRPr="006C3CA5">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center"/>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6C3CA5" w:rsidRPr="006C3CA5" w:rsidRDefault="006C3CA5" w:rsidP="006C3CA5">
            <w:pPr>
              <w:spacing w:after="0"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Para 5.1, 5.2 of Guidelines on Digital Lending</w:t>
            </w:r>
          </w:p>
        </w:tc>
      </w:tr>
    </w:tbl>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 xml:space="preserve">All the repealed circulars/provisions </w:t>
      </w:r>
      <w:proofErr w:type="gramStart"/>
      <w:r w:rsidRPr="006C3CA5">
        <w:rPr>
          <w:rFonts w:ascii="Arial" w:eastAsia="Times New Roman" w:hAnsi="Arial" w:cs="Arial"/>
          <w:color w:val="000000"/>
          <w:sz w:val="20"/>
          <w:szCs w:val="20"/>
          <w:lang w:eastAsia="en-IN"/>
        </w:rPr>
        <w:t>shall be deemed</w:t>
      </w:r>
      <w:proofErr w:type="gramEnd"/>
      <w:r w:rsidRPr="006C3CA5">
        <w:rPr>
          <w:rFonts w:ascii="Arial" w:eastAsia="Times New Roman" w:hAnsi="Arial" w:cs="Arial"/>
          <w:color w:val="000000"/>
          <w:sz w:val="20"/>
          <w:szCs w:val="20"/>
          <w:lang w:eastAsia="en-IN"/>
        </w:rPr>
        <w:t xml:space="preserve"> to have been in force during the relevant periods, prior to the coming into effect of these directions.</w:t>
      </w:r>
    </w:p>
    <w:p w:rsidR="006C3CA5" w:rsidRPr="006C3CA5" w:rsidRDefault="006C3CA5" w:rsidP="006C3CA5">
      <w:pPr>
        <w:spacing w:before="100" w:beforeAutospacing="1" w:after="100" w:afterAutospacing="1" w:line="240" w:lineRule="auto"/>
        <w:jc w:val="both"/>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lastRenderedPageBreak/>
        <w:t>Yours faithfully,</w:t>
      </w:r>
    </w:p>
    <w:p w:rsidR="006C3CA5" w:rsidRDefault="006C3CA5" w:rsidP="006C3CA5">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6C3CA5">
        <w:rPr>
          <w:rFonts w:ascii="Arial" w:eastAsia="Times New Roman" w:hAnsi="Arial" w:cs="Arial"/>
          <w:color w:val="000000"/>
          <w:sz w:val="20"/>
          <w:szCs w:val="20"/>
          <w:lang w:eastAsia="en-IN"/>
        </w:rPr>
        <w:t>Vaibhav</w:t>
      </w:r>
      <w:proofErr w:type="spellEnd"/>
      <w:r w:rsidRPr="006C3CA5">
        <w:rPr>
          <w:rFonts w:ascii="Arial" w:eastAsia="Times New Roman" w:hAnsi="Arial" w:cs="Arial"/>
          <w:color w:val="000000"/>
          <w:sz w:val="20"/>
          <w:szCs w:val="20"/>
          <w:lang w:eastAsia="en-IN"/>
        </w:rPr>
        <w:t xml:space="preserve"> </w:t>
      </w:r>
      <w:proofErr w:type="spellStart"/>
      <w:proofErr w:type="gramStart"/>
      <w:r w:rsidRPr="006C3CA5">
        <w:rPr>
          <w:rFonts w:ascii="Arial" w:eastAsia="Times New Roman" w:hAnsi="Arial" w:cs="Arial"/>
          <w:color w:val="000000"/>
          <w:sz w:val="20"/>
          <w:szCs w:val="20"/>
          <w:lang w:eastAsia="en-IN"/>
        </w:rPr>
        <w:t>Chaturvedi</w:t>
      </w:r>
      <w:proofErr w:type="spellEnd"/>
      <w:proofErr w:type="gramEnd"/>
      <w:r w:rsidRPr="006C3CA5">
        <w:rPr>
          <w:rFonts w:ascii="Arial" w:eastAsia="Times New Roman" w:hAnsi="Arial" w:cs="Arial"/>
          <w:color w:val="000000"/>
          <w:sz w:val="20"/>
          <w:szCs w:val="20"/>
          <w:lang w:eastAsia="en-IN"/>
        </w:rPr>
        <w:br/>
        <w:t>(Chief General Manager)</w:t>
      </w:r>
    </w:p>
    <w:p w:rsidR="006C3CA5" w:rsidRDefault="006C3CA5" w:rsidP="006C3CA5">
      <w:pPr>
        <w:spacing w:before="100" w:beforeAutospacing="1" w:after="100" w:afterAutospacing="1" w:line="240" w:lineRule="auto"/>
        <w:rPr>
          <w:rFonts w:ascii="Arial" w:eastAsia="Times New Roman" w:hAnsi="Arial" w:cs="Arial"/>
          <w:color w:val="000000"/>
          <w:sz w:val="20"/>
          <w:szCs w:val="20"/>
          <w:lang w:eastAsia="en-IN"/>
        </w:rPr>
      </w:pPr>
      <w:r w:rsidRPr="006C3CA5">
        <w:rPr>
          <w:rFonts w:ascii="Arial" w:eastAsia="Times New Roman" w:hAnsi="Arial" w:cs="Arial"/>
          <w:color w:val="000000"/>
          <w:sz w:val="20"/>
          <w:szCs w:val="20"/>
          <w:lang w:eastAsia="en-IN"/>
        </w:rPr>
        <w:t>For more details, kindly refer:</w:t>
      </w:r>
    </w:p>
    <w:p w:rsidR="006C3CA5" w:rsidRPr="006C3CA5" w:rsidRDefault="006C3CA5" w:rsidP="006C3CA5">
      <w:pPr>
        <w:spacing w:before="100" w:beforeAutospacing="1" w:after="100" w:afterAutospacing="1" w:line="240" w:lineRule="auto"/>
        <w:rPr>
          <w:rFonts w:ascii="Arial" w:eastAsia="Times New Roman" w:hAnsi="Arial" w:cs="Arial"/>
          <w:color w:val="000000"/>
          <w:sz w:val="20"/>
          <w:szCs w:val="20"/>
          <w:lang w:eastAsia="en-IN"/>
        </w:rPr>
      </w:pPr>
      <w:hyperlink r:id="rId188" w:history="1">
        <w:r w:rsidRPr="00C03CF9">
          <w:rPr>
            <w:rStyle w:val="Hyperlink"/>
            <w:rFonts w:ascii="Arial" w:eastAsia="Times New Roman" w:hAnsi="Arial" w:cs="Arial"/>
            <w:sz w:val="20"/>
            <w:szCs w:val="20"/>
            <w:lang w:eastAsia="en-IN"/>
          </w:rPr>
          <w:t>https://www.rbi.org.in/Scripts/NotificationUser.aspx?Id=12663&amp;Mode=0</w:t>
        </w:r>
      </w:hyperlink>
      <w:r>
        <w:rPr>
          <w:rFonts w:ascii="Arial" w:eastAsia="Times New Roman" w:hAnsi="Arial" w:cs="Arial"/>
          <w:color w:val="000000"/>
          <w:sz w:val="20"/>
          <w:szCs w:val="20"/>
          <w:lang w:eastAsia="en-IN"/>
        </w:rPr>
        <w:t xml:space="preserve"> </w:t>
      </w: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6C3CA5" w:rsidRDefault="006C3CA5" w:rsidP="00007BC6">
      <w:pPr>
        <w:rPr>
          <w:rFonts w:ascii="Times New Roman" w:hAnsi="Times New Roman" w:cs="Times New Roman"/>
          <w:sz w:val="20"/>
          <w:szCs w:val="20"/>
        </w:rPr>
      </w:pPr>
    </w:p>
    <w:p w:rsidR="00482A9E" w:rsidRDefault="00482A9E" w:rsidP="00482A9E">
      <w:pPr>
        <w:pStyle w:val="head"/>
        <w:jc w:val="both"/>
        <w:rPr>
          <w:rFonts w:ascii="Arial" w:hAnsi="Arial" w:cs="Arial"/>
          <w:b/>
          <w:bCs/>
          <w:color w:val="000000"/>
          <w:sz w:val="20"/>
          <w:szCs w:val="20"/>
        </w:rPr>
      </w:pPr>
      <w:r>
        <w:rPr>
          <w:rFonts w:ascii="Arial" w:hAnsi="Arial" w:cs="Arial"/>
          <w:b/>
          <w:bCs/>
          <w:color w:val="000000"/>
          <w:sz w:val="20"/>
          <w:szCs w:val="20"/>
        </w:rPr>
        <w:lastRenderedPageBreak/>
        <w:t>Master Circular - Credit facilities to Scheduled Castes (SCs) &amp; Scheduled Tribes (STs)</w:t>
      </w:r>
    </w:p>
    <w:p w:rsidR="00482A9E" w:rsidRDefault="00482A9E" w:rsidP="00482A9E">
      <w:pPr>
        <w:pStyle w:val="NormalWeb"/>
        <w:jc w:val="both"/>
        <w:rPr>
          <w:rFonts w:ascii="Arial" w:hAnsi="Arial" w:cs="Arial"/>
          <w:color w:val="000000"/>
          <w:sz w:val="20"/>
          <w:szCs w:val="20"/>
        </w:rPr>
      </w:pPr>
      <w:r>
        <w:rPr>
          <w:rFonts w:ascii="Arial" w:hAnsi="Arial" w:cs="Arial"/>
          <w:color w:val="000000"/>
          <w:sz w:val="20"/>
          <w:szCs w:val="20"/>
        </w:rPr>
        <w:t>RBI/2024-25/19</w:t>
      </w:r>
      <w:r>
        <w:rPr>
          <w:rFonts w:ascii="Arial" w:hAnsi="Arial" w:cs="Arial"/>
          <w:color w:val="000000"/>
          <w:sz w:val="20"/>
          <w:szCs w:val="20"/>
        </w:rPr>
        <w:br/>
        <w:t>FIDD.CO.GSSD.BC.No.04/09.09.001/2024-25</w:t>
      </w:r>
    </w:p>
    <w:p w:rsidR="00482A9E" w:rsidRDefault="00482A9E" w:rsidP="00482A9E">
      <w:pPr>
        <w:pStyle w:val="NormalWeb"/>
        <w:jc w:val="right"/>
        <w:rPr>
          <w:rFonts w:ascii="Arial" w:hAnsi="Arial" w:cs="Arial"/>
          <w:color w:val="000000"/>
          <w:sz w:val="20"/>
          <w:szCs w:val="20"/>
        </w:rPr>
      </w:pPr>
      <w:r>
        <w:rPr>
          <w:rFonts w:ascii="Arial" w:hAnsi="Arial" w:cs="Arial"/>
          <w:color w:val="000000"/>
          <w:sz w:val="20"/>
          <w:szCs w:val="20"/>
        </w:rPr>
        <w:t>April 16, 2024</w:t>
      </w:r>
    </w:p>
    <w:p w:rsidR="00482A9E" w:rsidRDefault="00482A9E" w:rsidP="00482A9E">
      <w:pPr>
        <w:pStyle w:val="NormalWeb"/>
        <w:rPr>
          <w:rFonts w:ascii="Arial" w:hAnsi="Arial" w:cs="Arial"/>
          <w:color w:val="000000"/>
          <w:sz w:val="20"/>
          <w:szCs w:val="20"/>
        </w:rPr>
      </w:pPr>
      <w:r>
        <w:rPr>
          <w:rFonts w:ascii="Arial" w:hAnsi="Arial" w:cs="Arial"/>
          <w:color w:val="000000"/>
          <w:sz w:val="20"/>
          <w:szCs w:val="20"/>
        </w:rPr>
        <w:t>The Chairman/ Managing Director / Chief Executive Officer</w:t>
      </w:r>
      <w:r>
        <w:rPr>
          <w:rFonts w:ascii="Arial" w:hAnsi="Arial" w:cs="Arial"/>
          <w:color w:val="000000"/>
          <w:sz w:val="20"/>
          <w:szCs w:val="20"/>
        </w:rPr>
        <w:br/>
        <w:t>All Scheduled Commercial Banks (including Small Finance Banks)</w:t>
      </w:r>
    </w:p>
    <w:p w:rsidR="00482A9E" w:rsidRDefault="00482A9E" w:rsidP="00482A9E">
      <w:pPr>
        <w:pStyle w:val="NormalWeb"/>
        <w:jc w:val="both"/>
        <w:rPr>
          <w:rFonts w:ascii="Arial" w:hAnsi="Arial" w:cs="Arial"/>
          <w:color w:val="000000"/>
          <w:sz w:val="20"/>
          <w:szCs w:val="20"/>
        </w:rPr>
      </w:pPr>
      <w:r>
        <w:rPr>
          <w:rFonts w:ascii="Arial" w:hAnsi="Arial" w:cs="Arial"/>
          <w:color w:val="000000"/>
          <w:sz w:val="20"/>
          <w:szCs w:val="20"/>
        </w:rPr>
        <w:t>Madam/ Dear Sir,</w:t>
      </w:r>
    </w:p>
    <w:p w:rsidR="00482A9E" w:rsidRDefault="00482A9E" w:rsidP="00482A9E">
      <w:pPr>
        <w:pStyle w:val="head"/>
        <w:jc w:val="both"/>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rsidR="00482A9E" w:rsidRDefault="00482A9E" w:rsidP="00482A9E">
      <w:pPr>
        <w:pStyle w:val="NormalWeb"/>
        <w:jc w:val="both"/>
        <w:rPr>
          <w:rFonts w:ascii="Arial" w:hAnsi="Arial" w:cs="Arial"/>
          <w:color w:val="000000"/>
          <w:sz w:val="20"/>
          <w:szCs w:val="20"/>
        </w:rPr>
      </w:pPr>
      <w:r>
        <w:rPr>
          <w:rFonts w:ascii="Arial" w:hAnsi="Arial" w:cs="Arial"/>
          <w:color w:val="000000"/>
          <w:sz w:val="20"/>
          <w:szCs w:val="20"/>
        </w:rPr>
        <w:t xml:space="preserve">The Reserve Bank of India </w:t>
      </w:r>
      <w:proofErr w:type="gramStart"/>
      <w:r>
        <w:rPr>
          <w:rFonts w:ascii="Arial" w:hAnsi="Arial" w:cs="Arial"/>
          <w:color w:val="000000"/>
          <w:sz w:val="20"/>
          <w:szCs w:val="20"/>
        </w:rPr>
        <w:t>has, from time to time, issued</w:t>
      </w:r>
      <w:proofErr w:type="gramEnd"/>
      <w:r>
        <w:rPr>
          <w:rFonts w:ascii="Arial" w:hAnsi="Arial" w:cs="Arial"/>
          <w:color w:val="000000"/>
          <w:sz w:val="20"/>
          <w:szCs w:val="20"/>
        </w:rPr>
        <w:t xml:space="preserve"> a number of guidelines/instructions to banks on credit facilities to Scheduled Castes (SCs) &amp; Scheduled Tribes (STs). The enclosed </w:t>
      </w:r>
      <w:hyperlink r:id="rId189"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consolidates the circulars issued by Reserve Bank on the subject </w:t>
      </w:r>
      <w:proofErr w:type="gramStart"/>
      <w:r>
        <w:rPr>
          <w:rFonts w:ascii="Arial" w:hAnsi="Arial" w:cs="Arial"/>
          <w:color w:val="000000"/>
          <w:sz w:val="20"/>
          <w:szCs w:val="20"/>
        </w:rPr>
        <w:t>till</w:t>
      </w:r>
      <w:proofErr w:type="gramEnd"/>
      <w:r>
        <w:rPr>
          <w:rFonts w:ascii="Arial" w:hAnsi="Arial" w:cs="Arial"/>
          <w:color w:val="000000"/>
          <w:sz w:val="20"/>
          <w:szCs w:val="20"/>
        </w:rPr>
        <w:t xml:space="preserve"> date, as listed in the </w:t>
      </w:r>
      <w:hyperlink r:id="rId190" w:anchor="APP" w:history="1">
        <w:r>
          <w:rPr>
            <w:rStyle w:val="Hyperlink"/>
            <w:rFonts w:ascii="Arial" w:hAnsi="Arial" w:cs="Arial"/>
            <w:sz w:val="20"/>
            <w:szCs w:val="20"/>
            <w:u w:val="none"/>
          </w:rPr>
          <w:t>Appendix</w:t>
        </w:r>
      </w:hyperlink>
      <w:r>
        <w:rPr>
          <w:rFonts w:ascii="Arial" w:hAnsi="Arial" w:cs="Arial"/>
          <w:color w:val="000000"/>
          <w:sz w:val="20"/>
          <w:szCs w:val="20"/>
        </w:rPr>
        <w:t>.</w:t>
      </w:r>
    </w:p>
    <w:p w:rsidR="00482A9E" w:rsidRDefault="00482A9E" w:rsidP="00482A9E">
      <w:pPr>
        <w:pStyle w:val="NormalWeb"/>
        <w:jc w:val="both"/>
        <w:rPr>
          <w:rFonts w:ascii="Arial" w:hAnsi="Arial" w:cs="Arial"/>
          <w:color w:val="000000"/>
          <w:sz w:val="20"/>
          <w:szCs w:val="20"/>
        </w:rPr>
      </w:pPr>
      <w:r>
        <w:rPr>
          <w:rFonts w:ascii="Arial" w:hAnsi="Arial" w:cs="Arial"/>
          <w:color w:val="000000"/>
          <w:sz w:val="20"/>
          <w:szCs w:val="20"/>
        </w:rPr>
        <w:t>Yours faithfully,</w:t>
      </w:r>
    </w:p>
    <w:p w:rsidR="00482A9E" w:rsidRDefault="00482A9E" w:rsidP="00482A9E">
      <w:pPr>
        <w:pStyle w:val="NormalWeb"/>
        <w:rPr>
          <w:rFonts w:ascii="Arial" w:hAnsi="Arial" w:cs="Arial"/>
          <w:color w:val="000000"/>
          <w:sz w:val="20"/>
          <w:szCs w:val="20"/>
        </w:rPr>
      </w:pPr>
      <w:r>
        <w:rPr>
          <w:rFonts w:ascii="Arial" w:hAnsi="Arial" w:cs="Arial"/>
          <w:color w:val="000000"/>
          <w:sz w:val="20"/>
          <w:szCs w:val="20"/>
        </w:rPr>
        <w:t xml:space="preserve">(R. </w:t>
      </w:r>
      <w:proofErr w:type="spellStart"/>
      <w:r>
        <w:rPr>
          <w:rFonts w:ascii="Arial" w:hAnsi="Arial" w:cs="Arial"/>
          <w:color w:val="000000"/>
          <w:sz w:val="20"/>
          <w:szCs w:val="20"/>
        </w:rPr>
        <w:t>Giridharan</w:t>
      </w:r>
      <w:proofErr w:type="spellEnd"/>
      <w:proofErr w:type="gramStart"/>
      <w:r>
        <w:rPr>
          <w:rFonts w:ascii="Arial" w:hAnsi="Arial" w:cs="Arial"/>
          <w:color w:val="000000"/>
          <w:sz w:val="20"/>
          <w:szCs w:val="20"/>
        </w:rPr>
        <w:t>)</w:t>
      </w:r>
      <w:proofErr w:type="gramEnd"/>
      <w:r>
        <w:rPr>
          <w:rFonts w:ascii="Arial" w:hAnsi="Arial" w:cs="Arial"/>
          <w:color w:val="000000"/>
          <w:sz w:val="20"/>
          <w:szCs w:val="20"/>
        </w:rPr>
        <w:br/>
        <w:t>Chief General Manager</w:t>
      </w:r>
    </w:p>
    <w:p w:rsidR="00482A9E" w:rsidRDefault="00482A9E" w:rsidP="00482A9E">
      <w:pPr>
        <w:pStyle w:val="NormalWeb"/>
        <w:rPr>
          <w:rFonts w:ascii="Arial" w:hAnsi="Arial" w:cs="Arial"/>
          <w:color w:val="000000"/>
          <w:sz w:val="20"/>
          <w:szCs w:val="20"/>
        </w:rPr>
      </w:pPr>
      <w:r w:rsidRPr="00482A9E">
        <w:rPr>
          <w:rFonts w:ascii="Arial" w:hAnsi="Arial" w:cs="Arial"/>
          <w:color w:val="000000"/>
          <w:sz w:val="20"/>
          <w:szCs w:val="20"/>
        </w:rPr>
        <w:t>For more details, kindly refer:</w:t>
      </w:r>
      <w:r>
        <w:rPr>
          <w:rFonts w:ascii="Arial" w:hAnsi="Arial" w:cs="Arial"/>
          <w:color w:val="000000"/>
          <w:sz w:val="20"/>
          <w:szCs w:val="20"/>
        </w:rPr>
        <w:t xml:space="preserve"> </w:t>
      </w:r>
    </w:p>
    <w:p w:rsidR="00482A9E" w:rsidRDefault="00482A9E" w:rsidP="00482A9E">
      <w:pPr>
        <w:pStyle w:val="NormalWeb"/>
        <w:rPr>
          <w:rFonts w:ascii="Arial" w:hAnsi="Arial" w:cs="Arial"/>
          <w:color w:val="000000"/>
          <w:sz w:val="20"/>
          <w:szCs w:val="20"/>
        </w:rPr>
      </w:pPr>
      <w:hyperlink r:id="rId191" w:history="1">
        <w:r w:rsidRPr="00C03CF9">
          <w:rPr>
            <w:rStyle w:val="Hyperlink"/>
            <w:rFonts w:ascii="Arial" w:hAnsi="Arial" w:cs="Arial"/>
            <w:sz w:val="20"/>
            <w:szCs w:val="20"/>
          </w:rPr>
          <w:t>https://www.rbi.org.in/Scripts/NotificationUser.aspx?Id=12664&amp;Mode=0</w:t>
        </w:r>
      </w:hyperlink>
      <w:r>
        <w:rPr>
          <w:rFonts w:ascii="Arial" w:hAnsi="Arial" w:cs="Arial"/>
          <w:color w:val="000000"/>
          <w:sz w:val="20"/>
          <w:szCs w:val="20"/>
        </w:rPr>
        <w:t xml:space="preserve"> </w:t>
      </w: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Default="002E1965" w:rsidP="00482A9E">
      <w:pPr>
        <w:pStyle w:val="NormalWeb"/>
        <w:rPr>
          <w:rFonts w:ascii="Arial" w:hAnsi="Arial" w:cs="Arial"/>
          <w:color w:val="000000"/>
          <w:sz w:val="20"/>
          <w:szCs w:val="20"/>
        </w:rPr>
      </w:pPr>
    </w:p>
    <w:p w:rsidR="002E1965" w:rsidRPr="002E1965" w:rsidRDefault="002E1965" w:rsidP="002E1965">
      <w:pPr>
        <w:pStyle w:val="head"/>
        <w:jc w:val="both"/>
        <w:rPr>
          <w:rFonts w:ascii="Arial" w:hAnsi="Arial" w:cs="Arial"/>
          <w:b/>
          <w:bCs/>
          <w:color w:val="000000"/>
          <w:sz w:val="20"/>
          <w:szCs w:val="20"/>
        </w:rPr>
      </w:pPr>
      <w:r>
        <w:rPr>
          <w:rFonts w:ascii="Arial" w:hAnsi="Arial" w:cs="Arial"/>
          <w:b/>
          <w:bCs/>
          <w:color w:val="000000"/>
          <w:sz w:val="20"/>
          <w:szCs w:val="20"/>
        </w:rPr>
        <w:lastRenderedPageBreak/>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rsidR="002E1965" w:rsidRDefault="002E1965" w:rsidP="002E1965">
      <w:pPr>
        <w:pStyle w:val="NormalWeb"/>
        <w:jc w:val="both"/>
        <w:rPr>
          <w:rFonts w:ascii="Arial" w:hAnsi="Arial" w:cs="Arial"/>
          <w:color w:val="000000"/>
          <w:sz w:val="20"/>
          <w:szCs w:val="20"/>
        </w:rPr>
      </w:pPr>
      <w:r>
        <w:rPr>
          <w:rFonts w:ascii="Arial" w:hAnsi="Arial" w:cs="Arial"/>
          <w:color w:val="000000"/>
          <w:sz w:val="20"/>
          <w:szCs w:val="20"/>
        </w:rPr>
        <w:t>RBI/2024-25/20</w:t>
      </w:r>
      <w:r>
        <w:rPr>
          <w:rFonts w:ascii="Arial" w:hAnsi="Arial" w:cs="Arial"/>
          <w:color w:val="000000"/>
          <w:sz w:val="20"/>
          <w:szCs w:val="20"/>
        </w:rPr>
        <w:br/>
        <w:t>FIDD.GSSD.CO.BC.No.03/09.01.003/2024-25</w:t>
      </w:r>
    </w:p>
    <w:p w:rsidR="002E1965" w:rsidRDefault="002E1965" w:rsidP="002E1965">
      <w:pPr>
        <w:pStyle w:val="NormalWeb"/>
        <w:jc w:val="right"/>
        <w:rPr>
          <w:rFonts w:ascii="Arial" w:hAnsi="Arial" w:cs="Arial"/>
          <w:color w:val="000000"/>
          <w:sz w:val="20"/>
          <w:szCs w:val="20"/>
        </w:rPr>
      </w:pPr>
      <w:r>
        <w:rPr>
          <w:rFonts w:ascii="Arial" w:hAnsi="Arial" w:cs="Arial"/>
          <w:color w:val="000000"/>
          <w:sz w:val="20"/>
          <w:szCs w:val="20"/>
        </w:rPr>
        <w:t>April 16, 2024</w:t>
      </w:r>
    </w:p>
    <w:p w:rsidR="002E1965" w:rsidRDefault="002E1965" w:rsidP="002E1965">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rsidR="002E1965" w:rsidRDefault="002E1965" w:rsidP="002E1965">
      <w:pPr>
        <w:pStyle w:val="NormalWeb"/>
        <w:jc w:val="both"/>
        <w:rPr>
          <w:rFonts w:ascii="Arial" w:hAnsi="Arial" w:cs="Arial"/>
          <w:color w:val="000000"/>
          <w:sz w:val="20"/>
          <w:szCs w:val="20"/>
        </w:rPr>
      </w:pPr>
      <w:r>
        <w:rPr>
          <w:rFonts w:ascii="Arial" w:hAnsi="Arial" w:cs="Arial"/>
          <w:color w:val="000000"/>
          <w:sz w:val="20"/>
          <w:szCs w:val="20"/>
        </w:rPr>
        <w:t>Madam/Dear Sir,</w:t>
      </w:r>
    </w:p>
    <w:p w:rsidR="002E1965" w:rsidRDefault="002E1965" w:rsidP="002E1965">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rsidR="002E1965" w:rsidRDefault="002E1965" w:rsidP="002E1965">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192" w:tgtFrame="_blank" w:history="1">
        <w:r>
          <w:rPr>
            <w:rStyle w:val="Hyperlink"/>
            <w:rFonts w:ascii="Arial" w:hAnsi="Arial" w:cs="Arial"/>
            <w:sz w:val="20"/>
            <w:szCs w:val="20"/>
            <w:u w:val="none"/>
          </w:rPr>
          <w:t>Master Circular FIDD.GSSD.CO.BC.No.07/09.01.003/2023-24 dated April 26, 2023</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rsidR="002E1965" w:rsidRDefault="002E1965" w:rsidP="002E1965">
      <w:pPr>
        <w:pStyle w:val="NormalWeb"/>
        <w:jc w:val="both"/>
        <w:rPr>
          <w:rFonts w:ascii="Arial" w:hAnsi="Arial" w:cs="Arial"/>
          <w:color w:val="000000"/>
          <w:sz w:val="20"/>
          <w:szCs w:val="20"/>
        </w:rPr>
      </w:pPr>
      <w:r>
        <w:rPr>
          <w:rFonts w:ascii="Arial" w:hAnsi="Arial" w:cs="Arial"/>
          <w:color w:val="000000"/>
          <w:sz w:val="20"/>
          <w:szCs w:val="20"/>
        </w:rPr>
        <w:t>2. The enclosed </w:t>
      </w:r>
      <w:hyperlink r:id="rId193" w:anchor="MC" w:history="1">
        <w:r>
          <w:rPr>
            <w:rStyle w:val="Hyperlink"/>
            <w:rFonts w:ascii="Arial" w:hAnsi="Arial" w:cs="Arial"/>
            <w:sz w:val="20"/>
            <w:szCs w:val="20"/>
            <w:u w:val="none"/>
          </w:rPr>
          <w:t>Master Circular</w:t>
        </w:r>
      </w:hyperlink>
      <w:r>
        <w:rPr>
          <w:rFonts w:ascii="Arial" w:hAnsi="Arial" w:cs="Arial"/>
          <w:color w:val="000000"/>
          <w:sz w:val="20"/>
          <w:szCs w:val="20"/>
        </w:rPr>
        <w:t xml:space="preserve"> consolidates and updates all the instructions/guidelines on the subject issued </w:t>
      </w:r>
      <w:proofErr w:type="gramStart"/>
      <w:r>
        <w:rPr>
          <w:rFonts w:ascii="Arial" w:hAnsi="Arial" w:cs="Arial"/>
          <w:color w:val="000000"/>
          <w:sz w:val="20"/>
          <w:szCs w:val="20"/>
        </w:rPr>
        <w:t>till</w:t>
      </w:r>
      <w:proofErr w:type="gramEnd"/>
      <w:r>
        <w:rPr>
          <w:rFonts w:ascii="Arial" w:hAnsi="Arial" w:cs="Arial"/>
          <w:color w:val="000000"/>
          <w:sz w:val="20"/>
          <w:szCs w:val="20"/>
        </w:rPr>
        <w:t xml:space="preserve"> date and replaces the earlier Master Circular issued on the subject.</w:t>
      </w:r>
    </w:p>
    <w:p w:rsidR="002E1965" w:rsidRDefault="002E1965" w:rsidP="002E1965">
      <w:pPr>
        <w:pStyle w:val="NormalWeb"/>
        <w:jc w:val="both"/>
        <w:rPr>
          <w:rFonts w:ascii="Arial" w:hAnsi="Arial" w:cs="Arial"/>
          <w:color w:val="000000"/>
          <w:sz w:val="20"/>
          <w:szCs w:val="20"/>
        </w:rPr>
      </w:pPr>
      <w:r>
        <w:rPr>
          <w:rFonts w:ascii="Arial" w:hAnsi="Arial" w:cs="Arial"/>
          <w:color w:val="000000"/>
          <w:sz w:val="20"/>
          <w:szCs w:val="20"/>
        </w:rPr>
        <w:t>Yours faithfully,</w:t>
      </w:r>
    </w:p>
    <w:p w:rsidR="002E1965" w:rsidRDefault="002E1965" w:rsidP="002E1965">
      <w:pPr>
        <w:pStyle w:val="NormalWeb"/>
        <w:rPr>
          <w:rFonts w:ascii="Arial" w:hAnsi="Arial" w:cs="Arial"/>
          <w:color w:val="000000"/>
          <w:sz w:val="20"/>
          <w:szCs w:val="20"/>
        </w:rPr>
      </w:pPr>
      <w:r>
        <w:rPr>
          <w:rFonts w:ascii="Arial" w:hAnsi="Arial" w:cs="Arial"/>
          <w:color w:val="000000"/>
          <w:sz w:val="20"/>
          <w:szCs w:val="20"/>
        </w:rPr>
        <w:t xml:space="preserve">(R </w:t>
      </w:r>
      <w:proofErr w:type="spellStart"/>
      <w:r>
        <w:rPr>
          <w:rFonts w:ascii="Arial" w:hAnsi="Arial" w:cs="Arial"/>
          <w:color w:val="000000"/>
          <w:sz w:val="20"/>
          <w:szCs w:val="20"/>
        </w:rPr>
        <w:t>Giridharan</w:t>
      </w:r>
      <w:proofErr w:type="spellEnd"/>
      <w:r>
        <w:rPr>
          <w:rFonts w:ascii="Arial" w:hAnsi="Arial" w:cs="Arial"/>
          <w:color w:val="000000"/>
          <w:sz w:val="20"/>
          <w:szCs w:val="20"/>
        </w:rPr>
        <w:t>)</w:t>
      </w:r>
      <w:r>
        <w:rPr>
          <w:rFonts w:ascii="Arial" w:hAnsi="Arial" w:cs="Arial"/>
          <w:color w:val="000000"/>
          <w:sz w:val="20"/>
          <w:szCs w:val="20"/>
        </w:rPr>
        <w:br/>
        <w:t>Chief General Manager</w:t>
      </w:r>
    </w:p>
    <w:p w:rsidR="006C3CA5" w:rsidRDefault="002E1965" w:rsidP="00007BC6">
      <w:pPr>
        <w:rPr>
          <w:rFonts w:ascii="Times New Roman" w:hAnsi="Times New Roman" w:cs="Times New Roman"/>
          <w:sz w:val="20"/>
          <w:szCs w:val="20"/>
        </w:rPr>
      </w:pPr>
      <w:r w:rsidRPr="002E1965">
        <w:rPr>
          <w:rFonts w:ascii="Times New Roman" w:hAnsi="Times New Roman" w:cs="Times New Roman"/>
          <w:sz w:val="20"/>
          <w:szCs w:val="20"/>
        </w:rPr>
        <w:t>For more details, kindly refer:</w:t>
      </w:r>
    </w:p>
    <w:p w:rsidR="002E1965" w:rsidRDefault="002E1965" w:rsidP="00007BC6">
      <w:pPr>
        <w:rPr>
          <w:rFonts w:ascii="Times New Roman" w:hAnsi="Times New Roman" w:cs="Times New Roman"/>
          <w:sz w:val="20"/>
          <w:szCs w:val="20"/>
        </w:rPr>
      </w:pPr>
      <w:hyperlink r:id="rId194" w:history="1">
        <w:r w:rsidRPr="00C03CF9">
          <w:rPr>
            <w:rStyle w:val="Hyperlink"/>
            <w:rFonts w:ascii="Times New Roman" w:hAnsi="Times New Roman" w:cs="Times New Roman"/>
            <w:sz w:val="20"/>
            <w:szCs w:val="20"/>
          </w:rPr>
          <w:t>https://www.rbi.org.in/Scripts/NotificationUser.aspx?Id=12665&amp;Mode=0</w:t>
        </w:r>
      </w:hyperlink>
      <w:r>
        <w:rPr>
          <w:rFonts w:ascii="Times New Roman" w:hAnsi="Times New Roman" w:cs="Times New Roman"/>
          <w:sz w:val="20"/>
          <w:szCs w:val="20"/>
        </w:rPr>
        <w:t xml:space="preserve"> </w:t>
      </w: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007BC6">
      <w:pPr>
        <w:rPr>
          <w:rFonts w:ascii="Times New Roman" w:hAnsi="Times New Roman" w:cs="Times New Roman"/>
          <w:sz w:val="20"/>
          <w:szCs w:val="20"/>
        </w:rPr>
      </w:pPr>
    </w:p>
    <w:p w:rsidR="004D6943" w:rsidRDefault="004D6943" w:rsidP="004D6943">
      <w:pPr>
        <w:pStyle w:val="NormalWeb"/>
        <w:jc w:val="both"/>
        <w:rPr>
          <w:rFonts w:ascii="Arial" w:hAnsi="Arial" w:cs="Arial"/>
          <w:color w:val="000000"/>
          <w:sz w:val="20"/>
          <w:szCs w:val="20"/>
        </w:rPr>
      </w:pPr>
    </w:p>
    <w:p w:rsidR="004D6943" w:rsidRDefault="004D6943" w:rsidP="004D6943">
      <w:pPr>
        <w:pStyle w:val="head"/>
        <w:jc w:val="both"/>
        <w:rPr>
          <w:rFonts w:ascii="Arial" w:hAnsi="Arial" w:cs="Arial"/>
          <w:b/>
          <w:bCs/>
          <w:color w:val="000000"/>
          <w:sz w:val="20"/>
          <w:szCs w:val="20"/>
        </w:rPr>
      </w:pPr>
      <w:r>
        <w:rPr>
          <w:rFonts w:ascii="Arial" w:hAnsi="Arial" w:cs="Arial"/>
          <w:b/>
          <w:bCs/>
          <w:color w:val="000000"/>
          <w:sz w:val="20"/>
          <w:szCs w:val="20"/>
        </w:rPr>
        <w:t>Dealing in Rupee Interest Rate Derivative products - Small Finance Banks</w:t>
      </w:r>
    </w:p>
    <w:p w:rsidR="004D6943" w:rsidRDefault="004D6943" w:rsidP="004D6943">
      <w:pPr>
        <w:pStyle w:val="NormalWeb"/>
        <w:jc w:val="both"/>
        <w:rPr>
          <w:rFonts w:ascii="Arial" w:hAnsi="Arial" w:cs="Arial"/>
          <w:color w:val="000000"/>
          <w:sz w:val="20"/>
          <w:szCs w:val="20"/>
        </w:rPr>
      </w:pPr>
      <w:r>
        <w:rPr>
          <w:rFonts w:ascii="Arial" w:hAnsi="Arial" w:cs="Arial"/>
          <w:color w:val="000000"/>
          <w:sz w:val="20"/>
          <w:szCs w:val="20"/>
        </w:rPr>
        <w:t>RBI/2024-25/23</w:t>
      </w:r>
      <w:r>
        <w:rPr>
          <w:rFonts w:ascii="Arial" w:hAnsi="Arial" w:cs="Arial"/>
          <w:color w:val="000000"/>
          <w:sz w:val="20"/>
          <w:szCs w:val="20"/>
        </w:rPr>
        <w:br/>
        <w:t>DOR.MRG.REC.15/00.00.018/2024-25</w:t>
      </w:r>
    </w:p>
    <w:p w:rsidR="004D6943" w:rsidRDefault="004D6943" w:rsidP="004D6943">
      <w:pPr>
        <w:pStyle w:val="NormalWeb"/>
        <w:jc w:val="right"/>
        <w:rPr>
          <w:rFonts w:ascii="Arial" w:hAnsi="Arial" w:cs="Arial"/>
          <w:color w:val="000000"/>
          <w:sz w:val="20"/>
          <w:szCs w:val="20"/>
        </w:rPr>
      </w:pPr>
      <w:r>
        <w:rPr>
          <w:rFonts w:ascii="Arial" w:hAnsi="Arial" w:cs="Arial"/>
          <w:color w:val="000000"/>
          <w:sz w:val="20"/>
          <w:szCs w:val="20"/>
        </w:rPr>
        <w:t>April 23, 2024</w:t>
      </w:r>
    </w:p>
    <w:p w:rsidR="004D6943" w:rsidRDefault="004D6943" w:rsidP="004D6943">
      <w:pPr>
        <w:pStyle w:val="head"/>
        <w:jc w:val="both"/>
        <w:rPr>
          <w:rFonts w:ascii="Arial" w:hAnsi="Arial" w:cs="Arial"/>
          <w:b/>
          <w:bCs/>
          <w:color w:val="000000"/>
          <w:sz w:val="20"/>
          <w:szCs w:val="20"/>
        </w:rPr>
      </w:pPr>
      <w:r>
        <w:rPr>
          <w:rFonts w:ascii="Arial" w:hAnsi="Arial" w:cs="Arial"/>
          <w:b/>
          <w:bCs/>
          <w:color w:val="000000"/>
          <w:sz w:val="20"/>
          <w:szCs w:val="20"/>
        </w:rPr>
        <w:t>Dealing in Rupee Interest Rate Derivative products - Small Finance Banks</w:t>
      </w:r>
    </w:p>
    <w:p w:rsidR="004D6943" w:rsidRDefault="004D6943" w:rsidP="004D6943">
      <w:pPr>
        <w:pStyle w:val="NormalWeb"/>
        <w:jc w:val="both"/>
        <w:rPr>
          <w:rFonts w:ascii="Arial" w:hAnsi="Arial" w:cs="Arial"/>
          <w:color w:val="000000"/>
          <w:sz w:val="20"/>
          <w:szCs w:val="20"/>
        </w:rPr>
      </w:pPr>
      <w:r>
        <w:rPr>
          <w:rFonts w:ascii="Arial" w:hAnsi="Arial" w:cs="Arial"/>
          <w:color w:val="000000"/>
          <w:sz w:val="20"/>
          <w:szCs w:val="20"/>
        </w:rPr>
        <w:t>Please refer to paragraph 4 of </w:t>
      </w:r>
      <w:hyperlink r:id="rId195"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issued as a part of the </w:t>
      </w:r>
      <w:hyperlink r:id="rId196" w:tgtFrame="_blank" w:history="1">
        <w:r>
          <w:rPr>
            <w:rStyle w:val="Hyperlink"/>
            <w:rFonts w:ascii="Arial" w:hAnsi="Arial" w:cs="Arial"/>
            <w:sz w:val="20"/>
            <w:szCs w:val="20"/>
            <w:u w:val="none"/>
          </w:rPr>
          <w:t>Bi-monthly Monetary Policy Statement for 2024-25 dated April 05, 2024</w:t>
        </w:r>
      </w:hyperlink>
      <w:r>
        <w:rPr>
          <w:rFonts w:ascii="Arial" w:hAnsi="Arial" w:cs="Arial"/>
          <w:color w:val="000000"/>
          <w:sz w:val="20"/>
          <w:szCs w:val="20"/>
        </w:rPr>
        <w:t> read with Paragraph 1.10 of the </w:t>
      </w:r>
      <w:hyperlink r:id="rId197" w:tgtFrame="_blank" w:history="1">
        <w:r>
          <w:rPr>
            <w:rStyle w:val="Hyperlink"/>
            <w:rFonts w:ascii="Arial" w:hAnsi="Arial" w:cs="Arial"/>
            <w:sz w:val="20"/>
            <w:szCs w:val="20"/>
            <w:u w:val="none"/>
          </w:rPr>
          <w:t>'Operating Guidelines for Small Finance Banks' dated October 6, 2016</w:t>
        </w:r>
      </w:hyperlink>
      <w:r>
        <w:rPr>
          <w:rFonts w:ascii="Arial" w:hAnsi="Arial" w:cs="Arial"/>
          <w:color w:val="000000"/>
          <w:sz w:val="20"/>
          <w:szCs w:val="20"/>
        </w:rPr>
        <w:t>.</w:t>
      </w:r>
    </w:p>
    <w:p w:rsidR="004D6943" w:rsidRDefault="004D6943" w:rsidP="004D6943">
      <w:pPr>
        <w:pStyle w:val="NormalWeb"/>
        <w:jc w:val="both"/>
        <w:rPr>
          <w:rFonts w:ascii="Arial" w:hAnsi="Arial" w:cs="Arial"/>
          <w:color w:val="000000"/>
          <w:sz w:val="20"/>
          <w:szCs w:val="20"/>
        </w:rPr>
      </w:pPr>
      <w:r>
        <w:rPr>
          <w:rFonts w:ascii="Arial" w:hAnsi="Arial" w:cs="Arial"/>
          <w:color w:val="000000"/>
          <w:sz w:val="20"/>
          <w:szCs w:val="20"/>
        </w:rPr>
        <w:t xml:space="preserve">2. Extant guidelines permit Small Finance Banks (SFBs) to use only Interest Rate Futures (IRFs) </w:t>
      </w:r>
      <w:proofErr w:type="gramStart"/>
      <w:r>
        <w:rPr>
          <w:rFonts w:ascii="Arial" w:hAnsi="Arial" w:cs="Arial"/>
          <w:color w:val="000000"/>
          <w:sz w:val="20"/>
          <w:szCs w:val="20"/>
        </w:rPr>
        <w:t>for the purpose of</w:t>
      </w:r>
      <w:proofErr w:type="gramEnd"/>
      <w:r>
        <w:rPr>
          <w:rFonts w:ascii="Arial" w:hAnsi="Arial" w:cs="Arial"/>
          <w:color w:val="000000"/>
          <w:sz w:val="20"/>
          <w:szCs w:val="20"/>
        </w:rPr>
        <w:t xml:space="preserve"> proprietary hedging. </w:t>
      </w:r>
      <w:proofErr w:type="gramStart"/>
      <w:r>
        <w:rPr>
          <w:rFonts w:ascii="Arial" w:hAnsi="Arial" w:cs="Arial"/>
          <w:color w:val="000000"/>
          <w:sz w:val="20"/>
          <w:szCs w:val="20"/>
        </w:rPr>
        <w:t>In order to expand the avenues available to the SFBs for hedging interest rate risk in their balance sheet and commercial operations more effectively as well as with a view to provide them with greater flexibility, it has now been decided to allow them to deal in permissible rupee interest rate derivative products for hedging interest rate risk in terms of the </w:t>
      </w:r>
      <w:hyperlink r:id="rId198" w:tgtFrame="_blank" w:history="1">
        <w:r>
          <w:rPr>
            <w:rStyle w:val="Hyperlink"/>
            <w:rFonts w:ascii="Arial" w:hAnsi="Arial" w:cs="Arial"/>
            <w:sz w:val="20"/>
            <w:szCs w:val="20"/>
            <w:u w:val="none"/>
          </w:rPr>
          <w:t>Rupee Interest Rate Derivatives (Reserve Bank) Directions, 2019 dated June 26, 2019</w:t>
        </w:r>
      </w:hyperlink>
      <w:r>
        <w:rPr>
          <w:rFonts w:ascii="Arial" w:hAnsi="Arial" w:cs="Arial"/>
          <w:color w:val="000000"/>
          <w:sz w:val="20"/>
          <w:szCs w:val="20"/>
        </w:rPr>
        <w:t>, as amended from time to time.</w:t>
      </w:r>
      <w:proofErr w:type="gramEnd"/>
    </w:p>
    <w:p w:rsidR="004D6943" w:rsidRDefault="004D6943" w:rsidP="004D6943">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4D6943" w:rsidRDefault="004D6943" w:rsidP="004D6943">
      <w:pPr>
        <w:pStyle w:val="NormalWeb"/>
        <w:jc w:val="both"/>
        <w:rPr>
          <w:rFonts w:ascii="Arial" w:hAnsi="Arial" w:cs="Arial"/>
          <w:color w:val="000000"/>
          <w:sz w:val="20"/>
          <w:szCs w:val="20"/>
        </w:rPr>
      </w:pPr>
      <w:r>
        <w:rPr>
          <w:rFonts w:ascii="Arial" w:hAnsi="Arial" w:cs="Arial"/>
          <w:color w:val="000000"/>
          <w:sz w:val="20"/>
          <w:szCs w:val="20"/>
        </w:rPr>
        <w:t>3. This circular is applicable to all Small Finance Banks.</w:t>
      </w:r>
    </w:p>
    <w:p w:rsidR="004D6943" w:rsidRDefault="004D6943" w:rsidP="004D6943">
      <w:pPr>
        <w:pStyle w:val="NormalWeb"/>
        <w:jc w:val="both"/>
        <w:rPr>
          <w:rFonts w:ascii="Arial" w:hAnsi="Arial" w:cs="Arial"/>
          <w:color w:val="000000"/>
          <w:sz w:val="20"/>
          <w:szCs w:val="20"/>
        </w:rPr>
      </w:pPr>
      <w:r>
        <w:rPr>
          <w:rFonts w:ascii="Arial" w:hAnsi="Arial" w:cs="Arial"/>
          <w:color w:val="000000"/>
          <w:sz w:val="20"/>
          <w:szCs w:val="20"/>
        </w:rPr>
        <w:t>4. These instructions shall come into force with immediate effect.</w:t>
      </w:r>
    </w:p>
    <w:p w:rsidR="004D6943" w:rsidRDefault="004D6943" w:rsidP="004D6943">
      <w:pPr>
        <w:pStyle w:val="NormalWeb"/>
        <w:jc w:val="both"/>
        <w:rPr>
          <w:rFonts w:ascii="Arial" w:hAnsi="Arial" w:cs="Arial"/>
          <w:color w:val="000000"/>
          <w:sz w:val="20"/>
          <w:szCs w:val="20"/>
        </w:rPr>
      </w:pPr>
      <w:r>
        <w:rPr>
          <w:rFonts w:ascii="Arial" w:hAnsi="Arial" w:cs="Arial"/>
          <w:color w:val="000000"/>
          <w:sz w:val="20"/>
          <w:szCs w:val="20"/>
        </w:rPr>
        <w:t>Yours faithfully,</w:t>
      </w:r>
    </w:p>
    <w:p w:rsidR="004D6943" w:rsidRDefault="004D6943" w:rsidP="004D6943">
      <w:pPr>
        <w:pStyle w:val="NormalWeb"/>
        <w:rPr>
          <w:rFonts w:ascii="Arial" w:hAnsi="Arial" w:cs="Arial"/>
          <w:color w:val="000000"/>
          <w:sz w:val="20"/>
          <w:szCs w:val="20"/>
        </w:rPr>
      </w:pPr>
      <w:r>
        <w:rPr>
          <w:rFonts w:ascii="Arial" w:hAnsi="Arial" w:cs="Arial"/>
          <w:color w:val="000000"/>
          <w:sz w:val="20"/>
          <w:szCs w:val="20"/>
        </w:rPr>
        <w:t xml:space="preserve">(Usha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4D6943" w:rsidRDefault="004D6943" w:rsidP="00007BC6">
      <w:pPr>
        <w:rPr>
          <w:rFonts w:ascii="Times New Roman" w:hAnsi="Times New Roman" w:cs="Times New Roman"/>
          <w:sz w:val="20"/>
          <w:szCs w:val="20"/>
        </w:rPr>
      </w:pPr>
      <w:r w:rsidRPr="004D6943">
        <w:rPr>
          <w:rFonts w:ascii="Times New Roman" w:hAnsi="Times New Roman" w:cs="Times New Roman"/>
          <w:sz w:val="20"/>
          <w:szCs w:val="20"/>
        </w:rPr>
        <w:t>For more details, kindly refer:</w:t>
      </w:r>
    </w:p>
    <w:p w:rsidR="004D6943" w:rsidRDefault="004D6943" w:rsidP="00007BC6">
      <w:pPr>
        <w:rPr>
          <w:rFonts w:ascii="Times New Roman" w:hAnsi="Times New Roman" w:cs="Times New Roman"/>
          <w:sz w:val="20"/>
          <w:szCs w:val="20"/>
        </w:rPr>
      </w:pPr>
      <w:hyperlink r:id="rId199" w:history="1">
        <w:r w:rsidRPr="00C03CF9">
          <w:rPr>
            <w:rStyle w:val="Hyperlink"/>
            <w:rFonts w:ascii="Times New Roman" w:hAnsi="Times New Roman" w:cs="Times New Roman"/>
            <w:sz w:val="20"/>
            <w:szCs w:val="20"/>
          </w:rPr>
          <w:t>https://www.rbi.org.in/Scripts/NotificationUser.aspx?Id=12668&amp;Mode=0</w:t>
        </w:r>
      </w:hyperlink>
      <w:r>
        <w:rPr>
          <w:rFonts w:ascii="Times New Roman" w:hAnsi="Times New Roman" w:cs="Times New Roman"/>
          <w:sz w:val="20"/>
          <w:szCs w:val="20"/>
        </w:rPr>
        <w:t xml:space="preserve"> </w:t>
      </w: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007BC6">
      <w:pPr>
        <w:rPr>
          <w:rFonts w:ascii="Times New Roman" w:hAnsi="Times New Roman" w:cs="Times New Roman"/>
          <w:sz w:val="20"/>
          <w:szCs w:val="20"/>
        </w:rPr>
      </w:pPr>
    </w:p>
    <w:p w:rsidR="00974ED1" w:rsidRDefault="00974ED1" w:rsidP="00974ED1">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(Asset Reconstruction Companies) Directions, 2024</w:t>
      </w:r>
    </w:p>
    <w:p w:rsidR="00974ED1" w:rsidRDefault="00974ED1" w:rsidP="00974ED1">
      <w:pPr>
        <w:pStyle w:val="NormalWeb"/>
        <w:jc w:val="both"/>
        <w:rPr>
          <w:rFonts w:ascii="Arial" w:hAnsi="Arial" w:cs="Arial"/>
          <w:color w:val="000000"/>
          <w:sz w:val="20"/>
          <w:szCs w:val="20"/>
        </w:rPr>
      </w:pPr>
      <w:r>
        <w:rPr>
          <w:rFonts w:ascii="Arial" w:hAnsi="Arial" w:cs="Arial"/>
          <w:color w:val="000000"/>
          <w:sz w:val="20"/>
          <w:szCs w:val="20"/>
        </w:rPr>
        <w:t>RBI/DOR/2024-25/116</w:t>
      </w:r>
      <w:r>
        <w:rPr>
          <w:rFonts w:ascii="Arial" w:hAnsi="Arial" w:cs="Arial"/>
          <w:color w:val="000000"/>
          <w:sz w:val="20"/>
          <w:szCs w:val="20"/>
        </w:rPr>
        <w:br/>
        <w:t>DoR.FIN.REC.16/26.03.001/2024-25</w:t>
      </w:r>
    </w:p>
    <w:p w:rsidR="00974ED1" w:rsidRDefault="00974ED1" w:rsidP="00974ED1">
      <w:pPr>
        <w:pStyle w:val="NormalWeb"/>
        <w:jc w:val="right"/>
        <w:rPr>
          <w:rFonts w:ascii="Arial" w:hAnsi="Arial" w:cs="Arial"/>
          <w:color w:val="000000"/>
          <w:sz w:val="20"/>
          <w:szCs w:val="20"/>
        </w:rPr>
      </w:pPr>
      <w:r>
        <w:rPr>
          <w:rFonts w:ascii="Arial" w:hAnsi="Arial" w:cs="Arial"/>
          <w:color w:val="000000"/>
          <w:sz w:val="20"/>
          <w:szCs w:val="20"/>
        </w:rPr>
        <w:t>April 24, 2024</w:t>
      </w:r>
    </w:p>
    <w:p w:rsidR="00974ED1" w:rsidRDefault="00974ED1" w:rsidP="00974ED1">
      <w:pPr>
        <w:pStyle w:val="NormalWeb"/>
        <w:jc w:val="both"/>
        <w:rPr>
          <w:rFonts w:ascii="Arial" w:hAnsi="Arial" w:cs="Arial"/>
          <w:color w:val="000000"/>
          <w:sz w:val="20"/>
          <w:szCs w:val="20"/>
        </w:rPr>
      </w:pPr>
      <w:r>
        <w:rPr>
          <w:rFonts w:ascii="Arial" w:hAnsi="Arial" w:cs="Arial"/>
          <w:color w:val="000000"/>
          <w:sz w:val="20"/>
          <w:szCs w:val="20"/>
        </w:rPr>
        <w:t>All Asset Reconstruction Companies (ARCs)</w:t>
      </w:r>
    </w:p>
    <w:p w:rsidR="00974ED1" w:rsidRDefault="00974ED1" w:rsidP="00974ED1">
      <w:pPr>
        <w:pStyle w:val="NormalWeb"/>
        <w:jc w:val="both"/>
        <w:rPr>
          <w:rFonts w:ascii="Arial" w:hAnsi="Arial" w:cs="Arial"/>
          <w:color w:val="000000"/>
          <w:sz w:val="20"/>
          <w:szCs w:val="20"/>
        </w:rPr>
      </w:pPr>
      <w:r>
        <w:rPr>
          <w:rFonts w:ascii="Arial" w:hAnsi="Arial" w:cs="Arial"/>
          <w:color w:val="000000"/>
          <w:sz w:val="20"/>
          <w:szCs w:val="20"/>
        </w:rPr>
        <w:t>Dear Sir/ Madam,</w:t>
      </w:r>
    </w:p>
    <w:p w:rsidR="00974ED1" w:rsidRDefault="00974ED1" w:rsidP="00974ED1">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(Asset Reconstruction Companies) Directions, 2024</w:t>
      </w:r>
    </w:p>
    <w:p w:rsidR="00974ED1" w:rsidRDefault="00974ED1" w:rsidP="00974ED1">
      <w:pPr>
        <w:pStyle w:val="NormalWeb"/>
        <w:jc w:val="both"/>
        <w:rPr>
          <w:rFonts w:ascii="Arial" w:hAnsi="Arial" w:cs="Arial"/>
          <w:color w:val="000000"/>
          <w:sz w:val="20"/>
          <w:szCs w:val="20"/>
        </w:rPr>
      </w:pPr>
      <w:r>
        <w:rPr>
          <w:rFonts w:ascii="Arial" w:hAnsi="Arial" w:cs="Arial"/>
          <w:color w:val="000000"/>
          <w:sz w:val="20"/>
          <w:szCs w:val="20"/>
        </w:rPr>
        <w:t>ARCs play a critical role in the resolution of stressed financial assets of banks and financial institutions, thereby enhancing the overall health of the financial system. To ensure prudent and efficient functioning of ARCs and to protect the interest of investors, Reserve Bank of India hereby issues the Master Direction – Reserve Bank of India (Asset Reconstruction companies) Directions, 2024 (the Directions), hereinafter specified. These </w:t>
      </w:r>
      <w:hyperlink r:id="rId200" w:anchor="MD" w:history="1">
        <w:r>
          <w:rPr>
            <w:rStyle w:val="Hyperlink"/>
            <w:rFonts w:ascii="Arial" w:hAnsi="Arial" w:cs="Arial"/>
            <w:sz w:val="20"/>
            <w:szCs w:val="20"/>
            <w:u w:val="none"/>
          </w:rPr>
          <w:t>Directions</w:t>
        </w:r>
      </w:hyperlink>
      <w:r>
        <w:rPr>
          <w:rFonts w:ascii="Arial" w:hAnsi="Arial" w:cs="Arial"/>
          <w:color w:val="000000"/>
          <w:sz w:val="20"/>
          <w:szCs w:val="20"/>
        </w:rPr>
        <w:t> have been issued in exercise of the powers conferred by Sections 3, 9, 10, 12 and 12A of the Securitisation and Reconstruction of Financial Assets and Enforcement of Security Interest Act, 2002 (54 of 2002).</w:t>
      </w:r>
    </w:p>
    <w:p w:rsidR="00974ED1" w:rsidRDefault="00974ED1" w:rsidP="00974ED1">
      <w:pPr>
        <w:pStyle w:val="NormalWeb"/>
        <w:jc w:val="both"/>
        <w:rPr>
          <w:rFonts w:ascii="Arial" w:hAnsi="Arial" w:cs="Arial"/>
          <w:color w:val="000000"/>
          <w:sz w:val="20"/>
          <w:szCs w:val="20"/>
        </w:rPr>
      </w:pPr>
      <w:r>
        <w:rPr>
          <w:rFonts w:ascii="Arial" w:hAnsi="Arial" w:cs="Arial"/>
          <w:color w:val="000000"/>
          <w:sz w:val="20"/>
          <w:szCs w:val="20"/>
        </w:rPr>
        <w:t>Yours faithfully,</w:t>
      </w:r>
    </w:p>
    <w:p w:rsidR="00974ED1" w:rsidRDefault="00974ED1" w:rsidP="00974ED1">
      <w:pPr>
        <w:pStyle w:val="NormalWeb"/>
        <w:rPr>
          <w:rFonts w:ascii="Arial" w:hAnsi="Arial" w:cs="Arial"/>
          <w:color w:val="000000"/>
          <w:sz w:val="20"/>
          <w:szCs w:val="20"/>
        </w:rPr>
      </w:pPr>
      <w:r>
        <w:rPr>
          <w:rFonts w:ascii="Arial" w:hAnsi="Arial" w:cs="Arial"/>
          <w:color w:val="000000"/>
          <w:sz w:val="20"/>
          <w:szCs w:val="20"/>
        </w:rPr>
        <w:t>(J. P. Sharma</w:t>
      </w:r>
      <w:proofErr w:type="gramStart"/>
      <w:r>
        <w:rPr>
          <w:rFonts w:ascii="Arial" w:hAnsi="Arial" w:cs="Arial"/>
          <w:color w:val="000000"/>
          <w:sz w:val="20"/>
          <w:szCs w:val="20"/>
        </w:rPr>
        <w:t>)</w:t>
      </w:r>
      <w:proofErr w:type="gramEnd"/>
      <w:r>
        <w:rPr>
          <w:rFonts w:ascii="Arial" w:hAnsi="Arial" w:cs="Arial"/>
          <w:color w:val="000000"/>
          <w:sz w:val="20"/>
          <w:szCs w:val="20"/>
        </w:rPr>
        <w:br/>
        <w:t>Chief General Manager</w:t>
      </w:r>
    </w:p>
    <w:p w:rsidR="00974ED1" w:rsidRDefault="00974ED1" w:rsidP="00007BC6">
      <w:pPr>
        <w:rPr>
          <w:rFonts w:ascii="Times New Roman" w:hAnsi="Times New Roman" w:cs="Times New Roman"/>
          <w:sz w:val="20"/>
          <w:szCs w:val="20"/>
        </w:rPr>
      </w:pPr>
      <w:r w:rsidRPr="00974ED1">
        <w:rPr>
          <w:rFonts w:ascii="Times New Roman" w:hAnsi="Times New Roman" w:cs="Times New Roman"/>
          <w:sz w:val="20"/>
          <w:szCs w:val="20"/>
        </w:rPr>
        <w:t>For more details, kindly refer:</w:t>
      </w:r>
    </w:p>
    <w:p w:rsidR="00974ED1" w:rsidRDefault="00974ED1" w:rsidP="00007BC6">
      <w:pPr>
        <w:rPr>
          <w:rFonts w:ascii="Times New Roman" w:hAnsi="Times New Roman" w:cs="Times New Roman"/>
          <w:sz w:val="20"/>
          <w:szCs w:val="20"/>
        </w:rPr>
      </w:pPr>
      <w:hyperlink r:id="rId201" w:history="1">
        <w:r w:rsidRPr="00C03CF9">
          <w:rPr>
            <w:rStyle w:val="Hyperlink"/>
            <w:rFonts w:ascii="Times New Roman" w:hAnsi="Times New Roman" w:cs="Times New Roman"/>
            <w:sz w:val="20"/>
            <w:szCs w:val="20"/>
          </w:rPr>
          <w:t>https://www.rbi.org.in/Scripts/NotificationUser.aspx?Id=12669&amp;Mode=0</w:t>
        </w:r>
      </w:hyperlink>
      <w:r>
        <w:rPr>
          <w:rFonts w:ascii="Times New Roman" w:hAnsi="Times New Roman" w:cs="Times New Roman"/>
          <w:sz w:val="20"/>
          <w:szCs w:val="20"/>
        </w:rPr>
        <w:t xml:space="preserve"> </w:t>
      </w: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007BC6">
      <w:pPr>
        <w:rPr>
          <w:rFonts w:ascii="Times New Roman" w:hAnsi="Times New Roman" w:cs="Times New Roman"/>
          <w:sz w:val="20"/>
          <w:szCs w:val="20"/>
        </w:rPr>
      </w:pPr>
    </w:p>
    <w:p w:rsidR="002C1836" w:rsidRDefault="002C1836" w:rsidP="002C1836">
      <w:pPr>
        <w:pStyle w:val="head"/>
        <w:jc w:val="center"/>
        <w:rPr>
          <w:rFonts w:ascii="Arial" w:hAnsi="Arial" w:cs="Arial"/>
          <w:b/>
          <w:bCs/>
          <w:color w:val="000000"/>
          <w:sz w:val="20"/>
          <w:szCs w:val="20"/>
        </w:rPr>
      </w:pPr>
      <w:r>
        <w:rPr>
          <w:rFonts w:ascii="Arial" w:hAnsi="Arial" w:cs="Arial"/>
          <w:b/>
          <w:bCs/>
          <w:color w:val="000000"/>
          <w:sz w:val="20"/>
          <w:szCs w:val="20"/>
        </w:rPr>
        <w:lastRenderedPageBreak/>
        <w:t>Master Circular - Bank Finance to Non-Banking Financial Companies (NBFCs)</w:t>
      </w:r>
    </w:p>
    <w:p w:rsidR="002C1836" w:rsidRDefault="002C1836" w:rsidP="002C1836">
      <w:pPr>
        <w:pStyle w:val="NormalWeb"/>
        <w:jc w:val="both"/>
        <w:rPr>
          <w:rFonts w:ascii="Arial" w:hAnsi="Arial" w:cs="Arial"/>
          <w:color w:val="000000"/>
          <w:sz w:val="20"/>
          <w:szCs w:val="20"/>
        </w:rPr>
      </w:pPr>
      <w:r>
        <w:rPr>
          <w:rFonts w:ascii="Arial" w:hAnsi="Arial" w:cs="Arial"/>
          <w:color w:val="000000"/>
          <w:sz w:val="20"/>
          <w:szCs w:val="20"/>
        </w:rPr>
        <w:t>RBI/2024-25/24</w:t>
      </w:r>
      <w:r>
        <w:rPr>
          <w:rFonts w:ascii="Arial" w:hAnsi="Arial" w:cs="Arial"/>
          <w:color w:val="000000"/>
          <w:sz w:val="20"/>
          <w:szCs w:val="20"/>
        </w:rPr>
        <w:br/>
        <w:t>DOR.CRE.REC.No.17/21.04.172/2024-25</w:t>
      </w:r>
    </w:p>
    <w:p w:rsidR="002C1836" w:rsidRDefault="002C1836" w:rsidP="002C1836">
      <w:pPr>
        <w:pStyle w:val="NormalWeb"/>
        <w:jc w:val="right"/>
        <w:rPr>
          <w:rFonts w:ascii="Arial" w:hAnsi="Arial" w:cs="Arial"/>
          <w:color w:val="000000"/>
          <w:sz w:val="20"/>
          <w:szCs w:val="20"/>
        </w:rPr>
      </w:pPr>
      <w:r>
        <w:rPr>
          <w:rFonts w:ascii="Arial" w:hAnsi="Arial" w:cs="Arial"/>
          <w:color w:val="000000"/>
          <w:sz w:val="20"/>
          <w:szCs w:val="20"/>
        </w:rPr>
        <w:t>April 24, 2024</w:t>
      </w:r>
    </w:p>
    <w:p w:rsidR="002C1836" w:rsidRDefault="002C1836" w:rsidP="002C1836">
      <w:pPr>
        <w:pStyle w:val="NormalWeb"/>
        <w:jc w:val="both"/>
        <w:rPr>
          <w:rFonts w:ascii="Arial" w:hAnsi="Arial" w:cs="Arial"/>
          <w:color w:val="000000"/>
          <w:sz w:val="20"/>
          <w:szCs w:val="20"/>
        </w:rPr>
      </w:pPr>
      <w:r>
        <w:rPr>
          <w:rFonts w:ascii="Arial" w:hAnsi="Arial" w:cs="Arial"/>
          <w:color w:val="000000"/>
          <w:sz w:val="20"/>
          <w:szCs w:val="20"/>
        </w:rPr>
        <w:t>All Scheduled Commercial Banks (excluding RRBs)</w:t>
      </w:r>
    </w:p>
    <w:p w:rsidR="002C1836" w:rsidRDefault="002C1836" w:rsidP="002C1836">
      <w:pPr>
        <w:pStyle w:val="NormalWeb"/>
        <w:jc w:val="both"/>
        <w:rPr>
          <w:rFonts w:ascii="Arial" w:hAnsi="Arial" w:cs="Arial"/>
          <w:color w:val="000000"/>
          <w:sz w:val="20"/>
          <w:szCs w:val="20"/>
        </w:rPr>
      </w:pPr>
      <w:r>
        <w:rPr>
          <w:rFonts w:ascii="Arial" w:hAnsi="Arial" w:cs="Arial"/>
          <w:color w:val="000000"/>
          <w:sz w:val="20"/>
          <w:szCs w:val="20"/>
        </w:rPr>
        <w:t>Madam/ Dear Sir,</w:t>
      </w:r>
    </w:p>
    <w:p w:rsidR="002C1836" w:rsidRDefault="002C1836" w:rsidP="002C1836">
      <w:pPr>
        <w:pStyle w:val="head"/>
        <w:jc w:val="center"/>
        <w:rPr>
          <w:rFonts w:ascii="Arial" w:hAnsi="Arial" w:cs="Arial"/>
          <w:b/>
          <w:bCs/>
          <w:color w:val="000000"/>
          <w:sz w:val="20"/>
          <w:szCs w:val="20"/>
        </w:rPr>
      </w:pPr>
      <w:r>
        <w:rPr>
          <w:rFonts w:ascii="Arial" w:hAnsi="Arial" w:cs="Arial"/>
          <w:b/>
          <w:bCs/>
          <w:color w:val="000000"/>
          <w:sz w:val="20"/>
          <w:szCs w:val="20"/>
        </w:rPr>
        <w:t>Master Circular - Bank Finance to Non-Banking Financial Companies (NBFCs)</w:t>
      </w:r>
    </w:p>
    <w:p w:rsidR="002C1836" w:rsidRDefault="002C1836" w:rsidP="002C1836">
      <w:pPr>
        <w:pStyle w:val="NormalWeb"/>
        <w:jc w:val="both"/>
        <w:rPr>
          <w:rFonts w:ascii="Arial" w:hAnsi="Arial" w:cs="Arial"/>
          <w:color w:val="000000"/>
          <w:sz w:val="20"/>
          <w:szCs w:val="20"/>
        </w:rPr>
      </w:pPr>
      <w:r>
        <w:rPr>
          <w:rFonts w:ascii="Arial" w:hAnsi="Arial" w:cs="Arial"/>
          <w:color w:val="000000"/>
          <w:sz w:val="20"/>
          <w:szCs w:val="20"/>
        </w:rPr>
        <w:t>Please refer to our </w:t>
      </w:r>
      <w:hyperlink r:id="rId202" w:tgtFrame="_blank" w:history="1">
        <w:r>
          <w:rPr>
            <w:rStyle w:val="Hyperlink"/>
            <w:rFonts w:ascii="Arial" w:hAnsi="Arial" w:cs="Arial"/>
            <w:sz w:val="20"/>
            <w:szCs w:val="20"/>
            <w:u w:val="none"/>
          </w:rPr>
          <w:t>Master Circular DOR.CRE.REC.No.07/21.04.172/2023-24 dated April 03, 2023</w:t>
        </w:r>
      </w:hyperlink>
      <w:r>
        <w:rPr>
          <w:rFonts w:ascii="Arial" w:hAnsi="Arial" w:cs="Arial"/>
          <w:color w:val="000000"/>
          <w:sz w:val="20"/>
          <w:szCs w:val="20"/>
        </w:rPr>
        <w:t> on the captioned subject. Attached is the revised Master Circular, updated to reflect all instructions issued as on date on the above matter, as listed in the </w:t>
      </w:r>
      <w:hyperlink r:id="rId203" w:anchor="AP" w:history="1">
        <w:r>
          <w:rPr>
            <w:rStyle w:val="Hyperlink"/>
            <w:rFonts w:ascii="Arial" w:hAnsi="Arial" w:cs="Arial"/>
            <w:sz w:val="20"/>
            <w:szCs w:val="20"/>
            <w:u w:val="none"/>
          </w:rPr>
          <w:t>Appendix</w:t>
        </w:r>
      </w:hyperlink>
      <w:r>
        <w:rPr>
          <w:rFonts w:ascii="Arial" w:hAnsi="Arial" w:cs="Arial"/>
          <w:color w:val="000000"/>
          <w:sz w:val="20"/>
          <w:szCs w:val="20"/>
        </w:rPr>
        <w:t>. It may be noted that this </w:t>
      </w:r>
      <w:hyperlink r:id="rId204" w:anchor="MC" w:history="1">
        <w:r>
          <w:rPr>
            <w:rStyle w:val="Hyperlink"/>
            <w:rFonts w:ascii="Arial" w:hAnsi="Arial" w:cs="Arial"/>
            <w:sz w:val="20"/>
            <w:szCs w:val="20"/>
            <w:u w:val="none"/>
          </w:rPr>
          <w:t>Master Circular</w:t>
        </w:r>
      </w:hyperlink>
      <w:r>
        <w:rPr>
          <w:rFonts w:ascii="Arial" w:hAnsi="Arial" w:cs="Arial"/>
          <w:color w:val="000000"/>
          <w:sz w:val="20"/>
          <w:szCs w:val="20"/>
        </w:rPr>
        <w:t> only consolidates all instructions on the above matter issued up to April 23, 2024 and does not contain any new instructions/guidelines.</w:t>
      </w:r>
    </w:p>
    <w:p w:rsidR="002C1836" w:rsidRDefault="002C1836" w:rsidP="002C1836">
      <w:pPr>
        <w:pStyle w:val="NormalWeb"/>
        <w:jc w:val="both"/>
        <w:rPr>
          <w:rFonts w:ascii="Arial" w:hAnsi="Arial" w:cs="Arial"/>
          <w:color w:val="000000"/>
          <w:sz w:val="20"/>
          <w:szCs w:val="20"/>
        </w:rPr>
      </w:pPr>
      <w:r>
        <w:rPr>
          <w:rFonts w:ascii="Arial" w:hAnsi="Arial" w:cs="Arial"/>
          <w:color w:val="000000"/>
          <w:sz w:val="20"/>
          <w:szCs w:val="20"/>
        </w:rPr>
        <w:t>Yours faithfully,</w:t>
      </w:r>
    </w:p>
    <w:p w:rsidR="002C1836" w:rsidRDefault="002C1836" w:rsidP="002C1836">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2C1836" w:rsidRDefault="002C1836" w:rsidP="00007BC6">
      <w:pPr>
        <w:rPr>
          <w:rFonts w:ascii="Times New Roman" w:hAnsi="Times New Roman" w:cs="Times New Roman"/>
          <w:sz w:val="20"/>
          <w:szCs w:val="20"/>
        </w:rPr>
      </w:pPr>
      <w:r w:rsidRPr="002C1836">
        <w:rPr>
          <w:rFonts w:ascii="Times New Roman" w:hAnsi="Times New Roman" w:cs="Times New Roman"/>
          <w:sz w:val="20"/>
          <w:szCs w:val="20"/>
        </w:rPr>
        <w:t>For more details, kindly refer:</w:t>
      </w:r>
    </w:p>
    <w:p w:rsidR="002C1836" w:rsidRDefault="002C1836" w:rsidP="00007BC6">
      <w:pPr>
        <w:rPr>
          <w:rFonts w:ascii="Times New Roman" w:hAnsi="Times New Roman" w:cs="Times New Roman"/>
          <w:sz w:val="20"/>
          <w:szCs w:val="20"/>
        </w:rPr>
      </w:pPr>
      <w:hyperlink r:id="rId205" w:history="1">
        <w:r w:rsidRPr="00C03CF9">
          <w:rPr>
            <w:rStyle w:val="Hyperlink"/>
            <w:rFonts w:ascii="Times New Roman" w:hAnsi="Times New Roman" w:cs="Times New Roman"/>
            <w:sz w:val="20"/>
            <w:szCs w:val="20"/>
          </w:rPr>
          <w:t>https://www.rbi.org.in/Scripts/NotificationUser.aspx?Id=12670&amp;Mode=0</w:t>
        </w:r>
      </w:hyperlink>
      <w:r>
        <w:rPr>
          <w:rFonts w:ascii="Times New Roman" w:hAnsi="Times New Roman" w:cs="Times New Roman"/>
          <w:sz w:val="20"/>
          <w:szCs w:val="20"/>
        </w:rPr>
        <w:t xml:space="preserve"> </w:t>
      </w: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Default="007A012B" w:rsidP="00007BC6">
      <w:pPr>
        <w:rPr>
          <w:rFonts w:ascii="Times New Roman" w:hAnsi="Times New Roman" w:cs="Times New Roman"/>
          <w:sz w:val="20"/>
          <w:szCs w:val="20"/>
        </w:rPr>
      </w:pPr>
    </w:p>
    <w:p w:rsidR="007A012B" w:rsidRPr="007A012B" w:rsidRDefault="007A012B" w:rsidP="007A012B">
      <w:pPr>
        <w:spacing w:before="100" w:beforeAutospacing="1" w:after="100" w:afterAutospacing="1" w:line="240" w:lineRule="auto"/>
        <w:jc w:val="center"/>
        <w:rPr>
          <w:rFonts w:ascii="Arial" w:eastAsia="Times New Roman" w:hAnsi="Arial" w:cs="Arial"/>
          <w:b/>
          <w:bCs/>
          <w:color w:val="000000"/>
          <w:sz w:val="20"/>
          <w:szCs w:val="20"/>
          <w:lang w:eastAsia="en-IN"/>
        </w:rPr>
      </w:pPr>
      <w:r w:rsidRPr="007A012B">
        <w:rPr>
          <w:rFonts w:ascii="Arial" w:eastAsia="Times New Roman" w:hAnsi="Arial" w:cs="Arial"/>
          <w:b/>
          <w:bCs/>
          <w:color w:val="000000"/>
          <w:sz w:val="20"/>
          <w:szCs w:val="20"/>
          <w:lang w:eastAsia="en-IN"/>
        </w:rPr>
        <w:lastRenderedPageBreak/>
        <w:t>Unauthorised foreign exchange transactions</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RBI/2024-25/25</w:t>
      </w:r>
      <w:r w:rsidRPr="007A012B">
        <w:rPr>
          <w:rFonts w:ascii="Arial" w:eastAsia="Times New Roman" w:hAnsi="Arial" w:cs="Arial"/>
          <w:color w:val="000000"/>
          <w:sz w:val="20"/>
          <w:szCs w:val="20"/>
          <w:lang w:eastAsia="en-IN"/>
        </w:rPr>
        <w:br/>
        <w:t>A.P. (DIR Series) Circular No.02</w:t>
      </w:r>
    </w:p>
    <w:p w:rsidR="007A012B" w:rsidRPr="007A012B" w:rsidRDefault="007A012B" w:rsidP="007A012B">
      <w:pPr>
        <w:spacing w:before="100" w:beforeAutospacing="1" w:after="100" w:afterAutospacing="1" w:line="240" w:lineRule="auto"/>
        <w:jc w:val="right"/>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April 24, 2024</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To,</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The Authorised Dealer Category – I Banks</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Madam / Sir,</w:t>
      </w:r>
    </w:p>
    <w:p w:rsidR="007A012B" w:rsidRPr="007A012B" w:rsidRDefault="007A012B" w:rsidP="007A012B">
      <w:pPr>
        <w:spacing w:before="100" w:beforeAutospacing="1" w:after="100" w:afterAutospacing="1" w:line="240" w:lineRule="auto"/>
        <w:jc w:val="center"/>
        <w:rPr>
          <w:rFonts w:ascii="Arial" w:eastAsia="Times New Roman" w:hAnsi="Arial" w:cs="Arial"/>
          <w:b/>
          <w:bCs/>
          <w:color w:val="000000"/>
          <w:sz w:val="20"/>
          <w:szCs w:val="20"/>
          <w:lang w:eastAsia="en-IN"/>
        </w:rPr>
      </w:pPr>
      <w:r w:rsidRPr="007A012B">
        <w:rPr>
          <w:rFonts w:ascii="Arial" w:eastAsia="Times New Roman" w:hAnsi="Arial" w:cs="Arial"/>
          <w:b/>
          <w:bCs/>
          <w:color w:val="000000"/>
          <w:sz w:val="20"/>
          <w:szCs w:val="20"/>
          <w:lang w:eastAsia="en-IN"/>
        </w:rPr>
        <w:t>Unauthorised foreign exchange transactions</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 xml:space="preserve">The Reserve Bank of India (RBI) has come across instances of unauthorised entities offering foreign exchange (forex) trading facilities to Indian residents with promises of disproportionate/exorbitant returns. On investigation, it has been observed that to facilitate unauthorised forex trading, these entities have taken recourse to engaging local agents who open accounts at different bank branches for collecting money towards margin, investment, charges, etc. These accounts </w:t>
      </w:r>
      <w:proofErr w:type="gramStart"/>
      <w:r w:rsidRPr="007A012B">
        <w:rPr>
          <w:rFonts w:ascii="Arial" w:eastAsia="Times New Roman" w:hAnsi="Arial" w:cs="Arial"/>
          <w:color w:val="000000"/>
          <w:sz w:val="20"/>
          <w:szCs w:val="20"/>
          <w:lang w:eastAsia="en-IN"/>
        </w:rPr>
        <w:t>are opened</w:t>
      </w:r>
      <w:proofErr w:type="gramEnd"/>
      <w:r w:rsidRPr="007A012B">
        <w:rPr>
          <w:rFonts w:ascii="Arial" w:eastAsia="Times New Roman" w:hAnsi="Arial" w:cs="Arial"/>
          <w:color w:val="000000"/>
          <w:sz w:val="20"/>
          <w:szCs w:val="20"/>
          <w:lang w:eastAsia="en-IN"/>
        </w:rPr>
        <w:t xml:space="preserve"> in the name of individuals, proprietary concerns, trading firms etc. and the transactions in such accounts are not found to be commensurate with the stated purpose for opening the account in several cases. It </w:t>
      </w:r>
      <w:proofErr w:type="gramStart"/>
      <w:r w:rsidRPr="007A012B">
        <w:rPr>
          <w:rFonts w:ascii="Arial" w:eastAsia="Times New Roman" w:hAnsi="Arial" w:cs="Arial"/>
          <w:color w:val="000000"/>
          <w:sz w:val="20"/>
          <w:szCs w:val="20"/>
          <w:lang w:eastAsia="en-IN"/>
        </w:rPr>
        <w:t>is also observed</w:t>
      </w:r>
      <w:proofErr w:type="gramEnd"/>
      <w:r w:rsidRPr="007A012B">
        <w:rPr>
          <w:rFonts w:ascii="Arial" w:eastAsia="Times New Roman" w:hAnsi="Arial" w:cs="Arial"/>
          <w:color w:val="000000"/>
          <w:sz w:val="20"/>
          <w:szCs w:val="20"/>
          <w:lang w:eastAsia="en-IN"/>
        </w:rPr>
        <w:t xml:space="preserve"> that these entities are providing options to residents to remit/deposit funds in Rupees for undertaking unauthorised forex transactions using domestic payment systems like online transfers, payment gateways, etc.</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 xml:space="preserve">2. In this context, attention of Authorised Dealer Category-I (AD Cat-I) banks </w:t>
      </w:r>
      <w:proofErr w:type="gramStart"/>
      <w:r w:rsidRPr="007A012B">
        <w:rPr>
          <w:rFonts w:ascii="Arial" w:eastAsia="Times New Roman" w:hAnsi="Arial" w:cs="Arial"/>
          <w:color w:val="000000"/>
          <w:sz w:val="20"/>
          <w:szCs w:val="20"/>
          <w:lang w:eastAsia="en-IN"/>
        </w:rPr>
        <w:t>is invited</w:t>
      </w:r>
      <w:proofErr w:type="gramEnd"/>
      <w:r w:rsidRPr="007A012B">
        <w:rPr>
          <w:rFonts w:ascii="Arial" w:eastAsia="Times New Roman" w:hAnsi="Arial" w:cs="Arial"/>
          <w:color w:val="000000"/>
          <w:sz w:val="20"/>
          <w:szCs w:val="20"/>
          <w:lang w:eastAsia="en-IN"/>
        </w:rPr>
        <w:t xml:space="preserve"> to:</w:t>
      </w:r>
    </w:p>
    <w:p w:rsidR="007A012B" w:rsidRPr="007A012B" w:rsidRDefault="007A012B" w:rsidP="007A012B">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Section 3 (a) of the Foreign Exchange Management Act (FEMA), 1999, in terms of which, no person shall deal in or transfer any foreign exchange or foreign security to any person not being an ‘Authorised Person’, unless under general or special permission of the Reserve Bank;</w:t>
      </w:r>
    </w:p>
    <w:p w:rsidR="007A012B" w:rsidRPr="007A012B" w:rsidRDefault="007A012B" w:rsidP="007A012B">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Regulation 4 read with Schedule I of the Foreign Exchange Management (Foreign Exchange Derivative Contracts) Regulations, 2000 (</w:t>
      </w:r>
      <w:hyperlink r:id="rId206" w:tgtFrame="_blank" w:history="1">
        <w:r w:rsidRPr="007A012B">
          <w:rPr>
            <w:rFonts w:ascii="Arial" w:eastAsia="Times New Roman" w:hAnsi="Arial" w:cs="Arial"/>
            <w:color w:val="0000FF"/>
            <w:sz w:val="20"/>
            <w:szCs w:val="20"/>
            <w:u w:val="single"/>
            <w:lang w:eastAsia="en-IN"/>
          </w:rPr>
          <w:t>Notification No. FEMA 25/2000-RB dated May 3, 2000</w:t>
        </w:r>
      </w:hyperlink>
      <w:r w:rsidRPr="007A012B">
        <w:rPr>
          <w:rFonts w:ascii="Arial" w:eastAsia="Times New Roman" w:hAnsi="Arial" w:cs="Arial"/>
          <w:color w:val="000000"/>
          <w:sz w:val="20"/>
          <w:szCs w:val="20"/>
          <w:lang w:eastAsia="en-IN"/>
        </w:rPr>
        <w:t>), as amended from time to time, in terms of which, a person, whether resident in India or resident outside India, may enter into a foreign exchange derivative contract with an authorised dealer or on recognised exchanges, only;</w:t>
      </w:r>
    </w:p>
    <w:p w:rsidR="007A012B" w:rsidRPr="007A012B" w:rsidRDefault="007A012B" w:rsidP="007A012B">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Para 3 (1) of </w:t>
      </w:r>
      <w:hyperlink r:id="rId207" w:tgtFrame="_blank" w:history="1">
        <w:r w:rsidRPr="007A012B">
          <w:rPr>
            <w:rFonts w:ascii="Arial" w:eastAsia="Times New Roman" w:hAnsi="Arial" w:cs="Arial"/>
            <w:color w:val="0000FF"/>
            <w:sz w:val="20"/>
            <w:szCs w:val="20"/>
            <w:u w:val="single"/>
            <w:lang w:eastAsia="en-IN"/>
          </w:rPr>
          <w:t>the Electronic Trading Platforms (Reserve Bank) Directions, 2018 dated October 05, 2018</w:t>
        </w:r>
      </w:hyperlink>
      <w:r w:rsidRPr="007A012B">
        <w:rPr>
          <w:rFonts w:ascii="Arial" w:eastAsia="Times New Roman" w:hAnsi="Arial" w:cs="Arial"/>
          <w:color w:val="000000"/>
          <w:sz w:val="20"/>
          <w:szCs w:val="20"/>
          <w:lang w:eastAsia="en-IN"/>
        </w:rPr>
        <w:t>, in terms of which, no entity shall operate an Electronic Trading Platform (ETP) without obtaining prior authorisation of the Reserve Bank;</w:t>
      </w:r>
    </w:p>
    <w:p w:rsidR="007A012B" w:rsidRPr="007A012B" w:rsidRDefault="007A012B" w:rsidP="007A012B">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hyperlink r:id="rId208" w:tgtFrame="_blank" w:history="1">
        <w:r w:rsidRPr="007A012B">
          <w:rPr>
            <w:rFonts w:ascii="Arial" w:eastAsia="Times New Roman" w:hAnsi="Arial" w:cs="Arial"/>
            <w:color w:val="0000FF"/>
            <w:sz w:val="20"/>
            <w:szCs w:val="20"/>
            <w:u w:val="single"/>
            <w:lang w:eastAsia="en-IN"/>
          </w:rPr>
          <w:t>Press releases dated February 03, 2022</w:t>
        </w:r>
      </w:hyperlink>
      <w:r w:rsidRPr="007A012B">
        <w:rPr>
          <w:rFonts w:ascii="Arial" w:eastAsia="Times New Roman" w:hAnsi="Arial" w:cs="Arial"/>
          <w:color w:val="000000"/>
          <w:sz w:val="20"/>
          <w:szCs w:val="20"/>
          <w:lang w:eastAsia="en-IN"/>
        </w:rPr>
        <w:t>, </w:t>
      </w:r>
      <w:hyperlink r:id="rId209" w:tgtFrame="_blank" w:history="1">
        <w:r w:rsidRPr="007A012B">
          <w:rPr>
            <w:rFonts w:ascii="Arial" w:eastAsia="Times New Roman" w:hAnsi="Arial" w:cs="Arial"/>
            <w:color w:val="0000FF"/>
            <w:sz w:val="20"/>
            <w:szCs w:val="20"/>
            <w:u w:val="single"/>
            <w:lang w:eastAsia="en-IN"/>
          </w:rPr>
          <w:t>September 07, 2022</w:t>
        </w:r>
      </w:hyperlink>
      <w:r w:rsidRPr="007A012B">
        <w:rPr>
          <w:rFonts w:ascii="Arial" w:eastAsia="Times New Roman" w:hAnsi="Arial" w:cs="Arial"/>
          <w:color w:val="000000"/>
          <w:sz w:val="20"/>
          <w:szCs w:val="20"/>
          <w:lang w:eastAsia="en-IN"/>
        </w:rPr>
        <w:t> and </w:t>
      </w:r>
      <w:hyperlink r:id="rId210" w:tgtFrame="_blank" w:history="1">
        <w:r w:rsidRPr="007A012B">
          <w:rPr>
            <w:rFonts w:ascii="Arial" w:eastAsia="Times New Roman" w:hAnsi="Arial" w:cs="Arial"/>
            <w:color w:val="0000FF"/>
            <w:sz w:val="20"/>
            <w:szCs w:val="20"/>
            <w:u w:val="single"/>
            <w:lang w:eastAsia="en-IN"/>
          </w:rPr>
          <w:t>February 10, 2023</w:t>
        </w:r>
      </w:hyperlink>
      <w:r w:rsidRPr="007A012B">
        <w:rPr>
          <w:rFonts w:ascii="Arial" w:eastAsia="Times New Roman" w:hAnsi="Arial" w:cs="Arial"/>
          <w:color w:val="000000"/>
          <w:sz w:val="20"/>
          <w:szCs w:val="20"/>
          <w:lang w:eastAsia="en-IN"/>
        </w:rPr>
        <w:t> issued by the Reserve Bank, cautioning against unauthorised forex trading platforms; and</w:t>
      </w:r>
    </w:p>
    <w:p w:rsidR="007A012B" w:rsidRPr="007A012B" w:rsidRDefault="007A012B" w:rsidP="007A012B">
      <w:pPr>
        <w:numPr>
          <w:ilvl w:val="0"/>
          <w:numId w:val="1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w:t>
      </w:r>
      <w:hyperlink r:id="rId211" w:tgtFrame="_blank" w:history="1">
        <w:r w:rsidRPr="007A012B">
          <w:rPr>
            <w:rFonts w:ascii="Arial" w:eastAsia="Times New Roman" w:hAnsi="Arial" w:cs="Arial"/>
            <w:color w:val="0000FF"/>
            <w:sz w:val="20"/>
            <w:szCs w:val="20"/>
            <w:u w:val="single"/>
            <w:lang w:eastAsia="en-IN"/>
          </w:rPr>
          <w:t>Alert List</w:t>
        </w:r>
      </w:hyperlink>
      <w:r w:rsidRPr="007A012B">
        <w:rPr>
          <w:rFonts w:ascii="Arial" w:eastAsia="Times New Roman" w:hAnsi="Arial" w:cs="Arial"/>
          <w:color w:val="000000"/>
          <w:sz w:val="20"/>
          <w:szCs w:val="20"/>
          <w:lang w:eastAsia="en-IN"/>
        </w:rPr>
        <w:t>’ issued by the Reserve Bank containing names of entities which are neither authorised to deal in forex under FEMA, 1999 nor authorised to operate ETP for forex transactions under </w:t>
      </w:r>
      <w:hyperlink r:id="rId212" w:tgtFrame="_blank" w:history="1">
        <w:r w:rsidRPr="007A012B">
          <w:rPr>
            <w:rFonts w:ascii="Arial" w:eastAsia="Times New Roman" w:hAnsi="Arial" w:cs="Arial"/>
            <w:color w:val="0000FF"/>
            <w:sz w:val="20"/>
            <w:szCs w:val="20"/>
            <w:u w:val="single"/>
            <w:lang w:eastAsia="en-IN"/>
          </w:rPr>
          <w:t>the Electronic Trading Platforms (Reserve Bank) Directions, 2018</w:t>
        </w:r>
      </w:hyperlink>
      <w:r w:rsidRPr="007A012B">
        <w:rPr>
          <w:rFonts w:ascii="Arial" w:eastAsia="Times New Roman" w:hAnsi="Arial" w:cs="Arial"/>
          <w:color w:val="000000"/>
          <w:sz w:val="20"/>
          <w:szCs w:val="20"/>
          <w:lang w:eastAsia="en-IN"/>
        </w:rPr>
        <w:t>.</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3. There is a need for greater vigilance to prevent the misuse of banking channels in facilitating unauthorised forex trading. AD Cat-I banks are, therefore, advised to be more vigilant and exercise greater caution in this regard. As and when AD Cat-I banks come across an account being used to facilitate unauthorised forex trading, they shall report the same to the Directorate of Enforcement, Government of India, for further action, as deemed fit.</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4. AD Cat-I banks may bring the contents of this circular to the notice of their constituents and customers concerned. AD Cat-I banks may advise their customers to deal in forex only with ‘Authorised Persons’ and on ‘authorised ETPs’ and give wide publicity to the list of ‘</w:t>
      </w:r>
      <w:hyperlink r:id="rId213" w:tgtFrame="_blank" w:history="1">
        <w:r w:rsidRPr="007A012B">
          <w:rPr>
            <w:rFonts w:ascii="Arial" w:eastAsia="Times New Roman" w:hAnsi="Arial" w:cs="Arial"/>
            <w:color w:val="0000FF"/>
            <w:sz w:val="20"/>
            <w:szCs w:val="20"/>
            <w:u w:val="single"/>
            <w:lang w:eastAsia="en-IN"/>
          </w:rPr>
          <w:t>Authorised Persons</w:t>
        </w:r>
      </w:hyperlink>
      <w:r w:rsidRPr="007A012B">
        <w:rPr>
          <w:rFonts w:ascii="Arial" w:eastAsia="Times New Roman" w:hAnsi="Arial" w:cs="Arial"/>
          <w:color w:val="000000"/>
          <w:sz w:val="20"/>
          <w:szCs w:val="20"/>
          <w:lang w:eastAsia="en-IN"/>
        </w:rPr>
        <w:t>’ and the list of ‘</w:t>
      </w:r>
      <w:hyperlink r:id="rId214" w:tgtFrame="_blank" w:history="1">
        <w:r w:rsidRPr="007A012B">
          <w:rPr>
            <w:rFonts w:ascii="Arial" w:eastAsia="Times New Roman" w:hAnsi="Arial" w:cs="Arial"/>
            <w:color w:val="0000FF"/>
            <w:sz w:val="20"/>
            <w:szCs w:val="20"/>
            <w:u w:val="single"/>
            <w:lang w:eastAsia="en-IN"/>
          </w:rPr>
          <w:t>authorised ETPs</w:t>
        </w:r>
      </w:hyperlink>
      <w:r w:rsidRPr="007A012B">
        <w:rPr>
          <w:rFonts w:ascii="Arial" w:eastAsia="Times New Roman" w:hAnsi="Arial" w:cs="Arial"/>
          <w:color w:val="000000"/>
          <w:sz w:val="20"/>
          <w:szCs w:val="20"/>
          <w:lang w:eastAsia="en-IN"/>
        </w:rPr>
        <w:t>’ available on the RBI website. AD Cat-I banks are also advised to give publicity to the ‘</w:t>
      </w:r>
      <w:hyperlink r:id="rId215" w:tgtFrame="_blank" w:history="1">
        <w:r w:rsidRPr="007A012B">
          <w:rPr>
            <w:rFonts w:ascii="Arial" w:eastAsia="Times New Roman" w:hAnsi="Arial" w:cs="Arial"/>
            <w:color w:val="0000FF"/>
            <w:sz w:val="20"/>
            <w:szCs w:val="20"/>
            <w:u w:val="single"/>
            <w:lang w:eastAsia="en-IN"/>
          </w:rPr>
          <w:t>Alert List</w:t>
        </w:r>
      </w:hyperlink>
      <w:r w:rsidRPr="007A012B">
        <w:rPr>
          <w:rFonts w:ascii="Arial" w:eastAsia="Times New Roman" w:hAnsi="Arial" w:cs="Arial"/>
          <w:color w:val="000000"/>
          <w:sz w:val="20"/>
          <w:szCs w:val="20"/>
          <w:lang w:eastAsia="en-IN"/>
        </w:rPr>
        <w:t>’ and Press Releases issued by the RBI in this regard.</w:t>
      </w:r>
    </w:p>
    <w:p w:rsidR="007A012B" w:rsidRPr="007A012B" w:rsidRDefault="007A012B" w:rsidP="007A012B">
      <w:pPr>
        <w:spacing w:before="100" w:beforeAutospacing="1" w:after="100" w:afterAutospacing="1" w:line="240" w:lineRule="auto"/>
        <w:jc w:val="both"/>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lastRenderedPageBreak/>
        <w:t>5. The directions contained in this circular have been issued under sections 10(4) and 11 (1) of the Foreign Exchange Management Act, 1999 (42 of 1999) and are without prejudice to permissions / approvals, if any, required under any other law.</w:t>
      </w:r>
    </w:p>
    <w:p w:rsidR="007A012B" w:rsidRPr="007A012B" w:rsidRDefault="007A012B" w:rsidP="007A012B">
      <w:pPr>
        <w:spacing w:before="100" w:beforeAutospacing="1" w:after="100" w:afterAutospacing="1" w:line="240" w:lineRule="auto"/>
        <w:jc w:val="right"/>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Yours faithfully,</w:t>
      </w:r>
    </w:p>
    <w:p w:rsidR="007A012B" w:rsidRPr="007A012B" w:rsidRDefault="007A012B" w:rsidP="007A012B">
      <w:pPr>
        <w:spacing w:before="100" w:beforeAutospacing="1" w:after="100" w:afterAutospacing="1" w:line="240" w:lineRule="auto"/>
        <w:jc w:val="right"/>
        <w:rPr>
          <w:rFonts w:ascii="Arial" w:eastAsia="Times New Roman" w:hAnsi="Arial" w:cs="Arial"/>
          <w:color w:val="000000"/>
          <w:sz w:val="20"/>
          <w:szCs w:val="20"/>
          <w:lang w:eastAsia="en-IN"/>
        </w:rPr>
      </w:pPr>
      <w:r w:rsidRPr="007A012B">
        <w:rPr>
          <w:rFonts w:ascii="Arial" w:eastAsia="Times New Roman" w:hAnsi="Arial" w:cs="Arial"/>
          <w:color w:val="000000"/>
          <w:sz w:val="20"/>
          <w:szCs w:val="20"/>
          <w:lang w:eastAsia="en-IN"/>
        </w:rPr>
        <w:t xml:space="preserve">(Dimple </w:t>
      </w:r>
      <w:proofErr w:type="spellStart"/>
      <w:r w:rsidRPr="007A012B">
        <w:rPr>
          <w:rFonts w:ascii="Arial" w:eastAsia="Times New Roman" w:hAnsi="Arial" w:cs="Arial"/>
          <w:color w:val="000000"/>
          <w:sz w:val="20"/>
          <w:szCs w:val="20"/>
          <w:lang w:eastAsia="en-IN"/>
        </w:rPr>
        <w:t>Bhandia</w:t>
      </w:r>
      <w:proofErr w:type="spellEnd"/>
      <w:r w:rsidRPr="007A012B">
        <w:rPr>
          <w:rFonts w:ascii="Arial" w:eastAsia="Times New Roman" w:hAnsi="Arial" w:cs="Arial"/>
          <w:color w:val="000000"/>
          <w:sz w:val="20"/>
          <w:szCs w:val="20"/>
          <w:lang w:eastAsia="en-IN"/>
        </w:rPr>
        <w:t>)</w:t>
      </w:r>
      <w:r w:rsidRPr="007A012B">
        <w:rPr>
          <w:rFonts w:ascii="Arial" w:eastAsia="Times New Roman" w:hAnsi="Arial" w:cs="Arial"/>
          <w:color w:val="000000"/>
          <w:sz w:val="20"/>
          <w:szCs w:val="20"/>
          <w:lang w:eastAsia="en-IN"/>
        </w:rPr>
        <w:br/>
        <w:t>Chief General Manager</w:t>
      </w:r>
    </w:p>
    <w:p w:rsidR="007A012B" w:rsidRDefault="007A012B" w:rsidP="00007BC6">
      <w:pPr>
        <w:rPr>
          <w:rFonts w:ascii="Times New Roman" w:hAnsi="Times New Roman" w:cs="Times New Roman"/>
          <w:sz w:val="20"/>
          <w:szCs w:val="20"/>
        </w:rPr>
      </w:pPr>
      <w:r w:rsidRPr="007A012B">
        <w:rPr>
          <w:rFonts w:ascii="Times New Roman" w:hAnsi="Times New Roman" w:cs="Times New Roman"/>
          <w:sz w:val="20"/>
          <w:szCs w:val="20"/>
        </w:rPr>
        <w:t>For more details, kindly refer:</w:t>
      </w:r>
    </w:p>
    <w:p w:rsidR="007A012B" w:rsidRDefault="007A012B" w:rsidP="00007BC6">
      <w:pPr>
        <w:rPr>
          <w:rFonts w:ascii="Times New Roman" w:hAnsi="Times New Roman" w:cs="Times New Roman"/>
          <w:sz w:val="20"/>
          <w:szCs w:val="20"/>
        </w:rPr>
      </w:pPr>
      <w:hyperlink r:id="rId216" w:history="1">
        <w:r w:rsidRPr="00C03CF9">
          <w:rPr>
            <w:rStyle w:val="Hyperlink"/>
            <w:rFonts w:ascii="Times New Roman" w:hAnsi="Times New Roman" w:cs="Times New Roman"/>
            <w:sz w:val="20"/>
            <w:szCs w:val="20"/>
          </w:rPr>
          <w:t>https://www.rbi.org.in/Scripts/NotificationUser.aspx?Id=12671&amp;Mode=0</w:t>
        </w:r>
      </w:hyperlink>
      <w:r>
        <w:rPr>
          <w:rFonts w:ascii="Times New Roman" w:hAnsi="Times New Roman" w:cs="Times New Roman"/>
          <w:sz w:val="20"/>
          <w:szCs w:val="20"/>
        </w:rPr>
        <w:t xml:space="preserve"> </w:t>
      </w: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A37572" w:rsidRDefault="00A37572" w:rsidP="00007BC6">
      <w:pPr>
        <w:rPr>
          <w:rFonts w:ascii="Times New Roman" w:hAnsi="Times New Roman" w:cs="Times New Roman"/>
          <w:sz w:val="20"/>
          <w:szCs w:val="20"/>
        </w:rPr>
      </w:pPr>
    </w:p>
    <w:p w:rsidR="00E238ED" w:rsidRPr="00E238ED" w:rsidRDefault="00E238ED" w:rsidP="00E238ED">
      <w:pPr>
        <w:spacing w:before="100" w:beforeAutospacing="1" w:after="100" w:afterAutospacing="1" w:line="240" w:lineRule="auto"/>
        <w:jc w:val="center"/>
        <w:rPr>
          <w:rFonts w:ascii="Arial" w:eastAsia="Times New Roman" w:hAnsi="Arial" w:cs="Arial"/>
          <w:b/>
          <w:bCs/>
          <w:color w:val="000000"/>
          <w:sz w:val="20"/>
          <w:szCs w:val="20"/>
          <w:lang w:eastAsia="en-IN"/>
        </w:rPr>
      </w:pPr>
      <w:r w:rsidRPr="00E238ED">
        <w:rPr>
          <w:rFonts w:ascii="Arial" w:eastAsia="Times New Roman" w:hAnsi="Arial" w:cs="Arial"/>
          <w:b/>
          <w:bCs/>
          <w:color w:val="000000"/>
          <w:sz w:val="20"/>
          <w:szCs w:val="20"/>
          <w:lang w:eastAsia="en-IN"/>
        </w:rPr>
        <w:lastRenderedPageBreak/>
        <w:t>Foreign Exchange Management (Mode of Payment and Reporting of Non-Debt Instruments) (Amendment) Regulations, 2024</w:t>
      </w:r>
    </w:p>
    <w:p w:rsidR="00E238ED" w:rsidRPr="00E238ED" w:rsidRDefault="00E238ED" w:rsidP="00E238ED">
      <w:pPr>
        <w:spacing w:before="100" w:beforeAutospacing="1" w:after="100" w:afterAutospacing="1" w:line="240" w:lineRule="auto"/>
        <w:jc w:val="both"/>
        <w:rPr>
          <w:rFonts w:ascii="Arial" w:eastAsia="Times New Roman" w:hAnsi="Arial" w:cs="Arial"/>
          <w:b/>
          <w:bCs/>
          <w:color w:val="000000"/>
          <w:sz w:val="20"/>
          <w:szCs w:val="20"/>
          <w:lang w:eastAsia="en-IN"/>
        </w:rPr>
      </w:pPr>
      <w:r w:rsidRPr="00E238ED">
        <w:rPr>
          <w:rFonts w:ascii="Arial" w:eastAsia="Times New Roman" w:hAnsi="Arial" w:cs="Arial"/>
          <w:b/>
          <w:bCs/>
          <w:color w:val="000000"/>
          <w:sz w:val="20"/>
          <w:szCs w:val="20"/>
          <w:lang w:eastAsia="en-IN"/>
        </w:rPr>
        <w:t>No. FEMA. 395(2)/2024-RB</w:t>
      </w:r>
    </w:p>
    <w:p w:rsidR="00E238ED" w:rsidRPr="00E238ED" w:rsidRDefault="00E238ED" w:rsidP="00E238ED">
      <w:pPr>
        <w:spacing w:before="100" w:beforeAutospacing="1" w:after="100" w:afterAutospacing="1" w:line="240" w:lineRule="auto"/>
        <w:jc w:val="right"/>
        <w:rPr>
          <w:rFonts w:ascii="Arial" w:eastAsia="Times New Roman" w:hAnsi="Arial" w:cs="Arial"/>
          <w:b/>
          <w:bCs/>
          <w:color w:val="000000"/>
          <w:sz w:val="20"/>
          <w:szCs w:val="20"/>
          <w:lang w:eastAsia="en-IN"/>
        </w:rPr>
      </w:pPr>
      <w:r w:rsidRPr="00E238ED">
        <w:rPr>
          <w:rFonts w:ascii="Arial" w:eastAsia="Times New Roman" w:hAnsi="Arial" w:cs="Arial"/>
          <w:b/>
          <w:bCs/>
          <w:color w:val="000000"/>
          <w:sz w:val="20"/>
          <w:szCs w:val="20"/>
          <w:lang w:eastAsia="en-IN"/>
        </w:rPr>
        <w:t>April 23, 2024</w:t>
      </w:r>
    </w:p>
    <w:p w:rsidR="00E238ED" w:rsidRPr="00E238ED" w:rsidRDefault="00E238ED" w:rsidP="00E238ED">
      <w:pPr>
        <w:spacing w:before="100" w:beforeAutospacing="1" w:after="100" w:afterAutospacing="1" w:line="240" w:lineRule="auto"/>
        <w:jc w:val="center"/>
        <w:rPr>
          <w:rFonts w:ascii="Arial" w:eastAsia="Times New Roman" w:hAnsi="Arial" w:cs="Arial"/>
          <w:b/>
          <w:bCs/>
          <w:color w:val="000000"/>
          <w:sz w:val="20"/>
          <w:szCs w:val="20"/>
          <w:lang w:eastAsia="en-IN"/>
        </w:rPr>
      </w:pPr>
      <w:r w:rsidRPr="00E238ED">
        <w:rPr>
          <w:rFonts w:ascii="Arial" w:eastAsia="Times New Roman" w:hAnsi="Arial" w:cs="Arial"/>
          <w:b/>
          <w:bCs/>
          <w:color w:val="000000"/>
          <w:sz w:val="20"/>
          <w:szCs w:val="20"/>
          <w:lang w:eastAsia="en-IN"/>
        </w:rPr>
        <w:t>Foreign Exchange Management (Mode of Payment and Reporting of Non-Debt Instruments) (Amendment) Regulations, 2024</w:t>
      </w:r>
    </w:p>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In exercise of the powers conferred by Section 47 of the Foreign Exchange Management Act, 1999 (42 of 1999) and consequent to the Foreign Exchange Management (Non-Debt Instrument) Rules, 2019, the Reserve Bank of India hereby makes the following amendments to the Foreign Exchange Management (Mode of Payment and Reporting of Non-Debt Instruments) Regulations, 2019 [</w:t>
      </w:r>
      <w:hyperlink r:id="rId217" w:tgtFrame="_blank" w:history="1">
        <w:r w:rsidRPr="00E238ED">
          <w:rPr>
            <w:rFonts w:ascii="Arial" w:eastAsia="Times New Roman" w:hAnsi="Arial" w:cs="Arial"/>
            <w:color w:val="0000FF"/>
            <w:sz w:val="20"/>
            <w:szCs w:val="20"/>
            <w:u w:val="single"/>
            <w:lang w:eastAsia="en-IN"/>
          </w:rPr>
          <w:t>Notification No. FEMA.395/2019-RB dated October 17, 2019</w:t>
        </w:r>
      </w:hyperlink>
      <w:r w:rsidRPr="00E238ED">
        <w:rPr>
          <w:rFonts w:ascii="Arial" w:eastAsia="Times New Roman" w:hAnsi="Arial" w:cs="Arial"/>
          <w:color w:val="000000"/>
          <w:sz w:val="20"/>
          <w:szCs w:val="20"/>
          <w:lang w:eastAsia="en-IN"/>
        </w:rPr>
        <w:t xml:space="preserve">] (hereinafter referred to as ‘the Principal Regulations’) </w:t>
      </w:r>
      <w:proofErr w:type="gramStart"/>
      <w:r w:rsidRPr="00E238ED">
        <w:rPr>
          <w:rFonts w:ascii="Arial" w:eastAsia="Times New Roman" w:hAnsi="Arial" w:cs="Arial"/>
          <w:color w:val="000000"/>
          <w:sz w:val="20"/>
          <w:szCs w:val="20"/>
          <w:lang w:eastAsia="en-IN"/>
        </w:rPr>
        <w:t>namely:</w:t>
      </w:r>
      <w:proofErr w:type="gramEnd"/>
      <w:r w:rsidRPr="00E238ED">
        <w:rPr>
          <w:rFonts w:ascii="Arial" w:eastAsia="Times New Roman" w:hAnsi="Arial" w:cs="Arial"/>
          <w:color w:val="000000"/>
          <w:sz w:val="20"/>
          <w:szCs w:val="20"/>
          <w:lang w:eastAsia="en-IN"/>
        </w:rPr>
        <w:t>-</w:t>
      </w:r>
    </w:p>
    <w:p w:rsidR="00E238ED" w:rsidRPr="00E238ED" w:rsidRDefault="00E238ED" w:rsidP="00E238ED">
      <w:pPr>
        <w:spacing w:before="100" w:beforeAutospacing="1" w:after="100" w:afterAutospacing="1" w:line="240" w:lineRule="auto"/>
        <w:jc w:val="both"/>
        <w:rPr>
          <w:rFonts w:ascii="Arial" w:eastAsia="Times New Roman" w:hAnsi="Arial" w:cs="Arial"/>
          <w:b/>
          <w:bCs/>
          <w:color w:val="000000"/>
          <w:sz w:val="20"/>
          <w:szCs w:val="20"/>
          <w:lang w:eastAsia="en-IN"/>
        </w:rPr>
      </w:pPr>
      <w:r w:rsidRPr="00E238ED">
        <w:rPr>
          <w:rFonts w:ascii="Arial" w:eastAsia="Times New Roman" w:hAnsi="Arial" w:cs="Arial"/>
          <w:b/>
          <w:bCs/>
          <w:color w:val="000000"/>
          <w:sz w:val="20"/>
          <w:szCs w:val="20"/>
          <w:lang w:eastAsia="en-IN"/>
        </w:rPr>
        <w:t>1. Short Title &amp; Commencement</w:t>
      </w:r>
    </w:p>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w:t>
      </w:r>
      <w:proofErr w:type="spellStart"/>
      <w:r w:rsidRPr="00E238ED">
        <w:rPr>
          <w:rFonts w:ascii="Arial" w:eastAsia="Times New Roman" w:hAnsi="Arial" w:cs="Arial"/>
          <w:color w:val="000000"/>
          <w:sz w:val="20"/>
          <w:szCs w:val="20"/>
          <w:lang w:eastAsia="en-IN"/>
        </w:rPr>
        <w:t>i</w:t>
      </w:r>
      <w:proofErr w:type="spellEnd"/>
      <w:r w:rsidRPr="00E238ED">
        <w:rPr>
          <w:rFonts w:ascii="Arial" w:eastAsia="Times New Roman" w:hAnsi="Arial" w:cs="Arial"/>
          <w:color w:val="000000"/>
          <w:sz w:val="20"/>
          <w:szCs w:val="20"/>
          <w:lang w:eastAsia="en-IN"/>
        </w:rPr>
        <w:t>) These Regulations may be called the Foreign Exchange Management (Mode of Payment and Reporting of Non-Debt Instruments) (Amendment) Regulations, 2024.</w:t>
      </w:r>
    </w:p>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 (ii) They shall come into force from the date of their publication in the </w:t>
      </w:r>
      <w:hyperlink r:id="rId218" w:tgtFrame="_blank" w:history="1">
        <w:r w:rsidRPr="00E238ED">
          <w:rPr>
            <w:rFonts w:ascii="Arial" w:eastAsia="Times New Roman" w:hAnsi="Arial" w:cs="Arial"/>
            <w:color w:val="0000FF"/>
            <w:sz w:val="20"/>
            <w:szCs w:val="20"/>
            <w:u w:val="single"/>
            <w:lang w:eastAsia="en-IN"/>
          </w:rPr>
          <w:t>Official Gazette</w:t>
        </w:r>
      </w:hyperlink>
      <w:r w:rsidRPr="00E238ED">
        <w:rPr>
          <w:rFonts w:ascii="Arial" w:eastAsia="Times New Roman" w:hAnsi="Arial" w:cs="Arial"/>
          <w:color w:val="000000"/>
          <w:sz w:val="20"/>
          <w:szCs w:val="20"/>
          <w:lang w:eastAsia="en-IN"/>
        </w:rPr>
        <w:t>.</w:t>
      </w:r>
    </w:p>
    <w:p w:rsidR="00E238ED" w:rsidRPr="00E238ED" w:rsidRDefault="00E238ED" w:rsidP="00E238ED">
      <w:pPr>
        <w:spacing w:before="100" w:beforeAutospacing="1" w:after="100" w:afterAutospacing="1" w:line="240" w:lineRule="auto"/>
        <w:jc w:val="both"/>
        <w:rPr>
          <w:rFonts w:ascii="Arial" w:eastAsia="Times New Roman" w:hAnsi="Arial" w:cs="Arial"/>
          <w:b/>
          <w:bCs/>
          <w:color w:val="000000"/>
          <w:sz w:val="20"/>
          <w:szCs w:val="20"/>
          <w:lang w:eastAsia="en-IN"/>
        </w:rPr>
      </w:pPr>
      <w:r w:rsidRPr="00E238ED">
        <w:rPr>
          <w:rFonts w:ascii="Arial" w:eastAsia="Times New Roman" w:hAnsi="Arial" w:cs="Arial"/>
          <w:b/>
          <w:bCs/>
          <w:color w:val="000000"/>
          <w:sz w:val="20"/>
          <w:szCs w:val="20"/>
          <w:lang w:eastAsia="en-IN"/>
        </w:rPr>
        <w:t>2. Amendment to Regulation 3.1 of the Principal Regulations</w:t>
      </w:r>
    </w:p>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 xml:space="preserve">In Regulation 3.1 of the Principal Regulations, after </w:t>
      </w:r>
      <w:proofErr w:type="spellStart"/>
      <w:proofErr w:type="gramStart"/>
      <w:r w:rsidRPr="00E238ED">
        <w:rPr>
          <w:rFonts w:ascii="Arial" w:eastAsia="Times New Roman" w:hAnsi="Arial" w:cs="Arial"/>
          <w:color w:val="000000"/>
          <w:sz w:val="20"/>
          <w:szCs w:val="20"/>
          <w:lang w:eastAsia="en-IN"/>
        </w:rPr>
        <w:t>Sl</w:t>
      </w:r>
      <w:proofErr w:type="spellEnd"/>
      <w:proofErr w:type="gramEnd"/>
      <w:r w:rsidRPr="00E238ED">
        <w:rPr>
          <w:rFonts w:ascii="Arial" w:eastAsia="Times New Roman" w:hAnsi="Arial" w:cs="Arial"/>
          <w:color w:val="000000"/>
          <w:sz w:val="20"/>
          <w:szCs w:val="20"/>
          <w:lang w:eastAsia="en-IN"/>
        </w:rPr>
        <w:t xml:space="preserve"> no. IX, the following </w:t>
      </w:r>
      <w:proofErr w:type="gramStart"/>
      <w:r w:rsidRPr="00E238ED">
        <w:rPr>
          <w:rFonts w:ascii="Arial" w:eastAsia="Times New Roman" w:hAnsi="Arial" w:cs="Arial"/>
          <w:color w:val="000000"/>
          <w:sz w:val="20"/>
          <w:szCs w:val="20"/>
          <w:lang w:eastAsia="en-IN"/>
        </w:rPr>
        <w:t>shall be inserted</w:t>
      </w:r>
      <w:proofErr w:type="gramEnd"/>
      <w:r w:rsidRPr="00E238ED">
        <w:rPr>
          <w:rFonts w:ascii="Arial" w:eastAsia="Times New Roman" w:hAnsi="Arial" w:cs="Arial"/>
          <w:color w:val="000000"/>
          <w:sz w:val="20"/>
          <w:szCs w:val="20"/>
          <w:lang w:eastAsia="en-IN"/>
        </w:rPr>
        <w:t xml:space="preserve"> namely: -</w:t>
      </w:r>
    </w:p>
    <w:tbl>
      <w:tblPr>
        <w:tblW w:w="450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081"/>
        <w:gridCol w:w="5028"/>
      </w:tblGrid>
      <w:tr w:rsidR="00E238ED" w:rsidRPr="00E238ED" w:rsidTr="00E238ED">
        <w:trPr>
          <w:jc w:val="center"/>
        </w:trPr>
        <w:tc>
          <w:tcPr>
            <w:tcW w:w="1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E238ED" w:rsidRPr="00E238ED" w:rsidRDefault="00E238ED" w:rsidP="00E238ED">
            <w:pPr>
              <w:spacing w:after="0" w:line="240" w:lineRule="auto"/>
              <w:jc w:val="both"/>
              <w:rPr>
                <w:rFonts w:ascii="Arial" w:eastAsia="Times New Roman" w:hAnsi="Arial" w:cs="Arial"/>
                <w:b/>
                <w:bCs/>
                <w:color w:val="000000"/>
                <w:sz w:val="20"/>
                <w:szCs w:val="20"/>
                <w:lang w:eastAsia="en-IN"/>
              </w:rPr>
            </w:pPr>
            <w:r w:rsidRPr="00E238ED">
              <w:rPr>
                <w:rFonts w:ascii="Arial" w:eastAsia="Times New Roman" w:hAnsi="Arial" w:cs="Arial"/>
                <w:b/>
                <w:bCs/>
                <w:color w:val="000000"/>
                <w:sz w:val="20"/>
                <w:szCs w:val="20"/>
                <w:lang w:eastAsia="en-IN"/>
              </w:rPr>
              <w:t>X. Schedule XI</w:t>
            </w:r>
            <w:r w:rsidRPr="00E238ED">
              <w:rPr>
                <w:rFonts w:ascii="Arial" w:eastAsia="Times New Roman" w:hAnsi="Arial" w:cs="Arial"/>
                <w:b/>
                <w:bCs/>
                <w:color w:val="000000"/>
                <w:sz w:val="20"/>
                <w:szCs w:val="20"/>
                <w:lang w:eastAsia="en-IN"/>
              </w:rPr>
              <w:br/>
            </w:r>
            <w:r w:rsidRPr="00E238ED">
              <w:rPr>
                <w:rFonts w:ascii="Arial" w:eastAsia="Times New Roman" w:hAnsi="Arial" w:cs="Arial"/>
                <w:b/>
                <w:bCs/>
                <w:color w:val="000000"/>
                <w:sz w:val="20"/>
                <w:szCs w:val="20"/>
                <w:lang w:eastAsia="en-IN"/>
              </w:rPr>
              <w:br/>
              <w:t>(Purchase or Subscription of Equity Shares of Companies</w:t>
            </w:r>
            <w:r w:rsidRPr="00E238ED">
              <w:rPr>
                <w:rFonts w:ascii="Arial" w:eastAsia="Times New Roman" w:hAnsi="Arial" w:cs="Arial"/>
                <w:b/>
                <w:bCs/>
                <w:color w:val="000000"/>
                <w:sz w:val="20"/>
                <w:szCs w:val="20"/>
                <w:lang w:eastAsia="en-IN"/>
              </w:rPr>
              <w:br/>
              <w:t>Incorporated in India on International Exchanges Scheme by Permissible Holder)</w:t>
            </w:r>
          </w:p>
        </w:tc>
        <w:tc>
          <w:tcPr>
            <w:tcW w:w="31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hideMark/>
          </w:tcPr>
          <w:p w:rsidR="00E238ED" w:rsidRPr="00E238ED" w:rsidRDefault="00E238ED" w:rsidP="00E238ED">
            <w:pPr>
              <w:spacing w:after="0" w:line="240" w:lineRule="auto"/>
              <w:jc w:val="both"/>
              <w:rPr>
                <w:rFonts w:ascii="Arial" w:eastAsia="Times New Roman" w:hAnsi="Arial" w:cs="Arial"/>
                <w:color w:val="000000"/>
                <w:sz w:val="20"/>
                <w:szCs w:val="20"/>
                <w:lang w:eastAsia="en-IN"/>
              </w:rPr>
            </w:pPr>
            <w:proofErr w:type="gramStart"/>
            <w:r w:rsidRPr="00E238ED">
              <w:rPr>
                <w:rFonts w:ascii="Arial" w:eastAsia="Times New Roman" w:hAnsi="Arial" w:cs="Arial"/>
                <w:b/>
                <w:bCs/>
                <w:color w:val="000000"/>
                <w:sz w:val="20"/>
                <w:szCs w:val="20"/>
                <w:lang w:eastAsia="en-IN"/>
              </w:rPr>
              <w:t>A. Mode of Payment</w:t>
            </w:r>
            <w:r w:rsidRPr="00E238ED">
              <w:rPr>
                <w:rFonts w:ascii="Arial" w:eastAsia="Times New Roman" w:hAnsi="Arial" w:cs="Arial"/>
                <w:color w:val="000000"/>
                <w:sz w:val="20"/>
                <w:szCs w:val="20"/>
                <w:lang w:eastAsia="en-IN"/>
              </w:rPr>
              <w:br/>
            </w:r>
            <w:r w:rsidRPr="00E238ED">
              <w:rPr>
                <w:rFonts w:ascii="Arial" w:eastAsia="Times New Roman" w:hAnsi="Arial" w:cs="Arial"/>
                <w:color w:val="000000"/>
                <w:sz w:val="20"/>
                <w:szCs w:val="20"/>
                <w:lang w:eastAsia="en-IN"/>
              </w:rPr>
              <w:br/>
              <w:t>(1) The amount of consideration for purchase / subscription of equity shares of an Indian company listed on an International Exchange shall be paid, -</w:t>
            </w:r>
            <w:r w:rsidRPr="00E238ED">
              <w:rPr>
                <w:rFonts w:ascii="Arial" w:eastAsia="Times New Roman" w:hAnsi="Arial" w:cs="Arial"/>
                <w:color w:val="000000"/>
                <w:sz w:val="20"/>
                <w:szCs w:val="20"/>
                <w:lang w:eastAsia="en-IN"/>
              </w:rPr>
              <w:br/>
            </w:r>
            <w:r w:rsidRPr="00E238ED">
              <w:rPr>
                <w:rFonts w:ascii="Arial" w:eastAsia="Times New Roman" w:hAnsi="Arial" w:cs="Arial"/>
                <w:color w:val="000000"/>
                <w:sz w:val="20"/>
                <w:szCs w:val="20"/>
                <w:lang w:eastAsia="en-IN"/>
              </w:rPr>
              <w:br/>
              <w:t>(</w:t>
            </w:r>
            <w:proofErr w:type="spellStart"/>
            <w:r w:rsidRPr="00E238ED">
              <w:rPr>
                <w:rFonts w:ascii="Arial" w:eastAsia="Times New Roman" w:hAnsi="Arial" w:cs="Arial"/>
                <w:color w:val="000000"/>
                <w:sz w:val="20"/>
                <w:szCs w:val="20"/>
                <w:lang w:eastAsia="en-IN"/>
              </w:rPr>
              <w:t>i</w:t>
            </w:r>
            <w:proofErr w:type="spellEnd"/>
            <w:r w:rsidRPr="00E238ED">
              <w:rPr>
                <w:rFonts w:ascii="Arial" w:eastAsia="Times New Roman" w:hAnsi="Arial" w:cs="Arial"/>
                <w:color w:val="000000"/>
                <w:sz w:val="20"/>
                <w:szCs w:val="20"/>
                <w:lang w:eastAsia="en-IN"/>
              </w:rPr>
              <w:t>) through banking channels to a foreign currency account of the Indian company held in accordance with the </w:t>
            </w:r>
            <w:hyperlink r:id="rId219" w:tgtFrame="_blank" w:history="1">
              <w:r w:rsidRPr="00E238ED">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E238ED">
              <w:rPr>
                <w:rFonts w:ascii="Arial" w:eastAsia="Times New Roman" w:hAnsi="Arial" w:cs="Arial"/>
                <w:color w:val="000000"/>
                <w:sz w:val="20"/>
                <w:szCs w:val="20"/>
                <w:lang w:eastAsia="en-IN"/>
              </w:rPr>
              <w:t>, as amended from time to time; or</w:t>
            </w:r>
            <w:r w:rsidRPr="00E238ED">
              <w:rPr>
                <w:rFonts w:ascii="Arial" w:eastAsia="Times New Roman" w:hAnsi="Arial" w:cs="Arial"/>
                <w:color w:val="000000"/>
                <w:sz w:val="20"/>
                <w:szCs w:val="20"/>
                <w:lang w:eastAsia="en-IN"/>
              </w:rPr>
              <w:br/>
            </w:r>
            <w:r w:rsidRPr="00E238ED">
              <w:rPr>
                <w:rFonts w:ascii="Arial" w:eastAsia="Times New Roman" w:hAnsi="Arial" w:cs="Arial"/>
                <w:color w:val="000000"/>
                <w:sz w:val="20"/>
                <w:szCs w:val="20"/>
                <w:lang w:eastAsia="en-IN"/>
              </w:rPr>
              <w:br/>
              <w:t>(ii) as inward remittance from abroad through banking channels.</w:t>
            </w:r>
            <w:r w:rsidRPr="00E238ED">
              <w:rPr>
                <w:rFonts w:ascii="Arial" w:eastAsia="Times New Roman" w:hAnsi="Arial" w:cs="Arial"/>
                <w:color w:val="000000"/>
                <w:sz w:val="20"/>
                <w:szCs w:val="20"/>
                <w:lang w:eastAsia="en-IN"/>
              </w:rPr>
              <w:br/>
            </w:r>
            <w:r w:rsidRPr="00E238ED">
              <w:rPr>
                <w:rFonts w:ascii="Arial" w:eastAsia="Times New Roman" w:hAnsi="Arial" w:cs="Arial"/>
                <w:color w:val="000000"/>
                <w:sz w:val="20"/>
                <w:szCs w:val="20"/>
                <w:lang w:eastAsia="en-IN"/>
              </w:rPr>
              <w:br/>
              <w:t>Explanation: The proceeds of purchase / subscription of equity shares of an Indian company listed on an International Exchange shall either be remitted to a bank account in India or deposited in a foreign currency account of the Indian company held in accordance with the </w:t>
            </w:r>
            <w:hyperlink r:id="rId220" w:tgtFrame="_blank" w:history="1">
              <w:r w:rsidRPr="00E238ED">
                <w:rPr>
                  <w:rFonts w:ascii="Arial" w:eastAsia="Times New Roman" w:hAnsi="Arial" w:cs="Arial"/>
                  <w:color w:val="0000FF"/>
                  <w:sz w:val="20"/>
                  <w:szCs w:val="20"/>
                  <w:u w:val="single"/>
                  <w:lang w:eastAsia="en-IN"/>
                </w:rPr>
                <w:t>Foreign Exchange Management (Foreign currency accounts by a person resident in India) Regulations, 2015</w:t>
              </w:r>
            </w:hyperlink>
            <w:r w:rsidRPr="00E238ED">
              <w:rPr>
                <w:rFonts w:ascii="Arial" w:eastAsia="Times New Roman" w:hAnsi="Arial" w:cs="Arial"/>
                <w:color w:val="000000"/>
                <w:sz w:val="20"/>
                <w:szCs w:val="20"/>
                <w:lang w:eastAsia="en-IN"/>
              </w:rPr>
              <w:t>, as amended from time to time.</w:t>
            </w:r>
            <w:r w:rsidRPr="00E238ED">
              <w:rPr>
                <w:rFonts w:ascii="Arial" w:eastAsia="Times New Roman" w:hAnsi="Arial" w:cs="Arial"/>
                <w:b/>
                <w:bCs/>
                <w:color w:val="000000"/>
                <w:sz w:val="20"/>
                <w:szCs w:val="20"/>
                <w:lang w:eastAsia="en-IN"/>
              </w:rPr>
              <w:br/>
            </w:r>
            <w:r w:rsidRPr="00E238ED">
              <w:rPr>
                <w:rFonts w:ascii="Arial" w:eastAsia="Times New Roman" w:hAnsi="Arial" w:cs="Arial"/>
                <w:b/>
                <w:bCs/>
                <w:color w:val="000000"/>
                <w:sz w:val="20"/>
                <w:szCs w:val="20"/>
                <w:lang w:eastAsia="en-IN"/>
              </w:rPr>
              <w:br/>
            </w:r>
            <w:proofErr w:type="gramEnd"/>
            <w:r w:rsidRPr="00E238ED">
              <w:rPr>
                <w:rFonts w:ascii="Arial" w:eastAsia="Times New Roman" w:hAnsi="Arial" w:cs="Arial"/>
                <w:b/>
                <w:bCs/>
                <w:color w:val="000000"/>
                <w:sz w:val="20"/>
                <w:szCs w:val="20"/>
                <w:lang w:eastAsia="en-IN"/>
              </w:rPr>
              <w:t>B. Remittance of sale proceeds</w:t>
            </w:r>
            <w:r w:rsidRPr="00E238ED">
              <w:rPr>
                <w:rFonts w:ascii="Arial" w:eastAsia="Times New Roman" w:hAnsi="Arial" w:cs="Arial"/>
                <w:color w:val="000000"/>
                <w:sz w:val="20"/>
                <w:szCs w:val="20"/>
                <w:lang w:eastAsia="en-IN"/>
              </w:rPr>
              <w:br/>
            </w:r>
            <w:r w:rsidRPr="00E238ED">
              <w:rPr>
                <w:rFonts w:ascii="Arial" w:eastAsia="Times New Roman" w:hAnsi="Arial" w:cs="Arial"/>
                <w:color w:val="000000"/>
                <w:sz w:val="20"/>
                <w:szCs w:val="20"/>
                <w:lang w:eastAsia="en-IN"/>
              </w:rPr>
              <w:br/>
              <w:t xml:space="preserve">The sale proceeds (net of taxes) of the equity shares </w:t>
            </w:r>
            <w:proofErr w:type="gramStart"/>
            <w:r w:rsidRPr="00E238ED">
              <w:rPr>
                <w:rFonts w:ascii="Arial" w:eastAsia="Times New Roman" w:hAnsi="Arial" w:cs="Arial"/>
                <w:color w:val="000000"/>
                <w:sz w:val="20"/>
                <w:szCs w:val="20"/>
                <w:lang w:eastAsia="en-IN"/>
              </w:rPr>
              <w:t>may be remitted</w:t>
            </w:r>
            <w:proofErr w:type="gramEnd"/>
            <w:r w:rsidRPr="00E238ED">
              <w:rPr>
                <w:rFonts w:ascii="Arial" w:eastAsia="Times New Roman" w:hAnsi="Arial" w:cs="Arial"/>
                <w:color w:val="000000"/>
                <w:sz w:val="20"/>
                <w:szCs w:val="20"/>
                <w:lang w:eastAsia="en-IN"/>
              </w:rPr>
              <w:t xml:space="preserve"> outside India or may be credited to the bank account of the permissible holder maintained in </w:t>
            </w:r>
            <w:r w:rsidRPr="00E238ED">
              <w:rPr>
                <w:rFonts w:ascii="Arial" w:eastAsia="Times New Roman" w:hAnsi="Arial" w:cs="Arial"/>
                <w:color w:val="000000"/>
                <w:sz w:val="20"/>
                <w:szCs w:val="20"/>
                <w:lang w:eastAsia="en-IN"/>
              </w:rPr>
              <w:lastRenderedPageBreak/>
              <w:t>accordance with the </w:t>
            </w:r>
            <w:hyperlink r:id="rId221" w:tgtFrame="_blank" w:history="1">
              <w:r w:rsidRPr="00E238ED">
                <w:rPr>
                  <w:rFonts w:ascii="Arial" w:eastAsia="Times New Roman" w:hAnsi="Arial" w:cs="Arial"/>
                  <w:color w:val="0000FF"/>
                  <w:sz w:val="20"/>
                  <w:szCs w:val="20"/>
                  <w:u w:val="single"/>
                  <w:lang w:eastAsia="en-IN"/>
                </w:rPr>
                <w:t>Foreign Exchange Management (Deposit) Regulations, 2016</w:t>
              </w:r>
            </w:hyperlink>
            <w:r w:rsidRPr="00E238ED">
              <w:rPr>
                <w:rFonts w:ascii="Arial" w:eastAsia="Times New Roman" w:hAnsi="Arial" w:cs="Arial"/>
                <w:color w:val="000000"/>
                <w:sz w:val="20"/>
                <w:szCs w:val="20"/>
                <w:lang w:eastAsia="en-IN"/>
              </w:rPr>
              <w:t>.</w:t>
            </w:r>
          </w:p>
        </w:tc>
      </w:tr>
    </w:tbl>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b/>
          <w:bCs/>
          <w:color w:val="000000"/>
          <w:sz w:val="20"/>
          <w:szCs w:val="20"/>
          <w:lang w:eastAsia="en-IN"/>
        </w:rPr>
        <w:lastRenderedPageBreak/>
        <w:t>3. Amendment to Regulation 4 of the Principal Regulations</w:t>
      </w:r>
    </w:p>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 xml:space="preserve">In sub-regulation (8) of Regulation 4 of the Principal Regulations, the existing provision </w:t>
      </w:r>
      <w:proofErr w:type="gramStart"/>
      <w:r w:rsidRPr="00E238ED">
        <w:rPr>
          <w:rFonts w:ascii="Arial" w:eastAsia="Times New Roman" w:hAnsi="Arial" w:cs="Arial"/>
          <w:color w:val="000000"/>
          <w:sz w:val="20"/>
          <w:szCs w:val="20"/>
          <w:lang w:eastAsia="en-IN"/>
        </w:rPr>
        <w:t>shall be substituted</w:t>
      </w:r>
      <w:proofErr w:type="gramEnd"/>
      <w:r w:rsidRPr="00E238ED">
        <w:rPr>
          <w:rFonts w:ascii="Arial" w:eastAsia="Times New Roman" w:hAnsi="Arial" w:cs="Arial"/>
          <w:color w:val="000000"/>
          <w:sz w:val="20"/>
          <w:szCs w:val="20"/>
          <w:lang w:eastAsia="en-IN"/>
        </w:rPr>
        <w:t xml:space="preserve"> by the following, namely:</w:t>
      </w:r>
    </w:p>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w:t>
      </w:r>
      <w:proofErr w:type="gramStart"/>
      <w:r w:rsidRPr="00E238ED">
        <w:rPr>
          <w:rFonts w:ascii="Arial" w:eastAsia="Times New Roman" w:hAnsi="Arial" w:cs="Arial"/>
          <w:color w:val="000000"/>
          <w:sz w:val="20"/>
          <w:szCs w:val="20"/>
          <w:lang w:eastAsia="en-IN"/>
        </w:rPr>
        <w:t>LEC(</w:t>
      </w:r>
      <w:proofErr w:type="gramEnd"/>
      <w:r w:rsidRPr="00E238ED">
        <w:rPr>
          <w:rFonts w:ascii="Arial" w:eastAsia="Times New Roman" w:hAnsi="Arial" w:cs="Arial"/>
          <w:color w:val="000000"/>
          <w:sz w:val="20"/>
          <w:szCs w:val="20"/>
          <w:lang w:eastAsia="en-IN"/>
        </w:rPr>
        <w:t>FII): (</w:t>
      </w:r>
      <w:proofErr w:type="spellStart"/>
      <w:r w:rsidRPr="00E238ED">
        <w:rPr>
          <w:rFonts w:ascii="Arial" w:eastAsia="Times New Roman" w:hAnsi="Arial" w:cs="Arial"/>
          <w:color w:val="000000"/>
          <w:sz w:val="20"/>
          <w:szCs w:val="20"/>
          <w:lang w:eastAsia="en-IN"/>
        </w:rPr>
        <w:t>i</w:t>
      </w:r>
      <w:proofErr w:type="spellEnd"/>
      <w:r w:rsidRPr="00E238ED">
        <w:rPr>
          <w:rFonts w:ascii="Arial" w:eastAsia="Times New Roman" w:hAnsi="Arial" w:cs="Arial"/>
          <w:color w:val="000000"/>
          <w:sz w:val="20"/>
          <w:szCs w:val="20"/>
          <w:lang w:eastAsia="en-IN"/>
        </w:rPr>
        <w:t>) The Authorised Dealer Category I banks shall report to the Reserve Bank in Form LEC (FII) the purchase / transfer of equity instruments by FPIs on the stock exchanges in India.</w:t>
      </w:r>
    </w:p>
    <w:p w:rsidR="00E238ED" w:rsidRPr="00E238ED" w:rsidRDefault="00E238ED" w:rsidP="00E238ED">
      <w:pPr>
        <w:spacing w:before="100" w:beforeAutospacing="1" w:after="100" w:afterAutospacing="1" w:line="240" w:lineRule="auto"/>
        <w:jc w:val="both"/>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(ii) The Investee Indian company through an Authorised Dealer Category I bank shall report to the Reserve Bank in Form LEC (FII) the purchase/subscription of equity shares (where such purchase / subscription is classified as Foreign Portfolio Investment under the rules) by permissible holder, other than transfers between permissible holders, on an International Exchange.”</w:t>
      </w:r>
    </w:p>
    <w:p w:rsidR="00E238ED" w:rsidRPr="00E238ED" w:rsidRDefault="00E238ED" w:rsidP="00E238ED">
      <w:pPr>
        <w:spacing w:before="100" w:beforeAutospacing="1" w:after="100" w:afterAutospacing="1" w:line="240" w:lineRule="auto"/>
        <w:jc w:val="right"/>
        <w:rPr>
          <w:rFonts w:ascii="Arial" w:eastAsia="Times New Roman" w:hAnsi="Arial" w:cs="Arial"/>
          <w:color w:val="000000"/>
          <w:sz w:val="20"/>
          <w:szCs w:val="20"/>
          <w:lang w:eastAsia="en-IN"/>
        </w:rPr>
      </w:pPr>
      <w:r w:rsidRPr="00E238ED">
        <w:rPr>
          <w:rFonts w:ascii="Arial" w:eastAsia="Times New Roman" w:hAnsi="Arial" w:cs="Arial"/>
          <w:color w:val="000000"/>
          <w:sz w:val="20"/>
          <w:szCs w:val="20"/>
          <w:lang w:eastAsia="en-IN"/>
        </w:rPr>
        <w:t>(</w:t>
      </w:r>
      <w:proofErr w:type="spellStart"/>
      <w:r w:rsidRPr="00E238ED">
        <w:rPr>
          <w:rFonts w:ascii="Arial" w:eastAsia="Times New Roman" w:hAnsi="Arial" w:cs="Arial"/>
          <w:color w:val="000000"/>
          <w:sz w:val="20"/>
          <w:szCs w:val="20"/>
          <w:lang w:eastAsia="en-IN"/>
        </w:rPr>
        <w:t>Latha</w:t>
      </w:r>
      <w:proofErr w:type="spellEnd"/>
      <w:r w:rsidRPr="00E238ED">
        <w:rPr>
          <w:rFonts w:ascii="Arial" w:eastAsia="Times New Roman" w:hAnsi="Arial" w:cs="Arial"/>
          <w:color w:val="000000"/>
          <w:sz w:val="20"/>
          <w:szCs w:val="20"/>
          <w:lang w:eastAsia="en-IN"/>
        </w:rPr>
        <w:t xml:space="preserve"> </w:t>
      </w:r>
      <w:proofErr w:type="spellStart"/>
      <w:r w:rsidRPr="00E238ED">
        <w:rPr>
          <w:rFonts w:ascii="Arial" w:eastAsia="Times New Roman" w:hAnsi="Arial" w:cs="Arial"/>
          <w:color w:val="000000"/>
          <w:sz w:val="20"/>
          <w:szCs w:val="20"/>
          <w:lang w:eastAsia="en-IN"/>
        </w:rPr>
        <w:t>Radhakrishnan</w:t>
      </w:r>
      <w:proofErr w:type="spellEnd"/>
      <w:r w:rsidRPr="00E238ED">
        <w:rPr>
          <w:rFonts w:ascii="Arial" w:eastAsia="Times New Roman" w:hAnsi="Arial" w:cs="Arial"/>
          <w:color w:val="000000"/>
          <w:sz w:val="20"/>
          <w:szCs w:val="20"/>
          <w:lang w:eastAsia="en-IN"/>
        </w:rPr>
        <w:t>)</w:t>
      </w:r>
      <w:r w:rsidRPr="00E238ED">
        <w:rPr>
          <w:rFonts w:ascii="Arial" w:eastAsia="Times New Roman" w:hAnsi="Arial" w:cs="Arial"/>
          <w:color w:val="000000"/>
          <w:sz w:val="20"/>
          <w:szCs w:val="20"/>
          <w:lang w:eastAsia="en-IN"/>
        </w:rPr>
        <w:br/>
        <w:t>General Manager-in-Charge</w:t>
      </w:r>
    </w:p>
    <w:p w:rsidR="00A37572" w:rsidRDefault="00E238ED" w:rsidP="00007BC6">
      <w:pPr>
        <w:rPr>
          <w:rFonts w:ascii="Times New Roman" w:hAnsi="Times New Roman" w:cs="Times New Roman"/>
          <w:sz w:val="20"/>
          <w:szCs w:val="20"/>
        </w:rPr>
      </w:pPr>
      <w:r w:rsidRPr="00E238ED">
        <w:rPr>
          <w:rFonts w:ascii="Times New Roman" w:hAnsi="Times New Roman" w:cs="Times New Roman"/>
          <w:sz w:val="20"/>
          <w:szCs w:val="20"/>
        </w:rPr>
        <w:t>For more details, kindly refer:</w:t>
      </w:r>
    </w:p>
    <w:p w:rsidR="00E238ED" w:rsidRDefault="00E238ED" w:rsidP="00007BC6">
      <w:pPr>
        <w:rPr>
          <w:rFonts w:ascii="Times New Roman" w:hAnsi="Times New Roman" w:cs="Times New Roman"/>
          <w:sz w:val="20"/>
          <w:szCs w:val="20"/>
        </w:rPr>
      </w:pPr>
      <w:hyperlink r:id="rId222" w:history="1">
        <w:r w:rsidRPr="00C03CF9">
          <w:rPr>
            <w:rStyle w:val="Hyperlink"/>
            <w:rFonts w:ascii="Times New Roman" w:hAnsi="Times New Roman" w:cs="Times New Roman"/>
            <w:sz w:val="20"/>
            <w:szCs w:val="20"/>
          </w:rPr>
          <w:t>https://www.rbi.org.in/Scripts/NotificationUser.aspx?Id=12673&amp;Mode=0</w:t>
        </w:r>
      </w:hyperlink>
      <w:r>
        <w:rPr>
          <w:rFonts w:ascii="Times New Roman" w:hAnsi="Times New Roman" w:cs="Times New Roman"/>
          <w:sz w:val="20"/>
          <w:szCs w:val="20"/>
        </w:rPr>
        <w:t xml:space="preserve"> </w:t>
      </w: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007BC6">
      <w:pPr>
        <w:rPr>
          <w:rFonts w:ascii="Times New Roman" w:hAnsi="Times New Roman" w:cs="Times New Roman"/>
          <w:sz w:val="20"/>
          <w:szCs w:val="20"/>
        </w:rPr>
      </w:pPr>
    </w:p>
    <w:p w:rsidR="00E238ED" w:rsidRDefault="00E238ED" w:rsidP="00E238ED">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(Foreign Currency Accounts by a person resident in India) (Amendment) Regulations, 2024</w:t>
      </w:r>
    </w:p>
    <w:p w:rsidR="00E238ED" w:rsidRDefault="00E238ED" w:rsidP="00E238ED">
      <w:pPr>
        <w:pStyle w:val="head"/>
        <w:jc w:val="both"/>
        <w:rPr>
          <w:rFonts w:ascii="Arial" w:hAnsi="Arial" w:cs="Arial"/>
          <w:b/>
          <w:bCs/>
          <w:color w:val="000000"/>
          <w:sz w:val="20"/>
          <w:szCs w:val="20"/>
        </w:rPr>
      </w:pPr>
      <w:r>
        <w:rPr>
          <w:rFonts w:ascii="Arial" w:hAnsi="Arial" w:cs="Arial"/>
          <w:b/>
          <w:bCs/>
          <w:color w:val="000000"/>
          <w:sz w:val="20"/>
          <w:szCs w:val="20"/>
        </w:rPr>
        <w:t>No. FEMA. 10(R</w:t>
      </w:r>
      <w:proofErr w:type="gramStart"/>
      <w:r>
        <w:rPr>
          <w:rFonts w:ascii="Arial" w:hAnsi="Arial" w:cs="Arial"/>
          <w:b/>
          <w:bCs/>
          <w:color w:val="000000"/>
          <w:sz w:val="20"/>
          <w:szCs w:val="20"/>
        </w:rPr>
        <w:t>)(</w:t>
      </w:r>
      <w:proofErr w:type="gramEnd"/>
      <w:r>
        <w:rPr>
          <w:rFonts w:ascii="Arial" w:hAnsi="Arial" w:cs="Arial"/>
          <w:b/>
          <w:bCs/>
          <w:color w:val="000000"/>
          <w:sz w:val="20"/>
          <w:szCs w:val="20"/>
        </w:rPr>
        <w:t>3)/2024-RB</w:t>
      </w:r>
    </w:p>
    <w:p w:rsidR="00E238ED" w:rsidRDefault="00E238ED" w:rsidP="00E238ED">
      <w:pPr>
        <w:pStyle w:val="head"/>
        <w:jc w:val="right"/>
        <w:rPr>
          <w:rFonts w:ascii="Arial" w:hAnsi="Arial" w:cs="Arial"/>
          <w:b/>
          <w:bCs/>
          <w:color w:val="000000"/>
          <w:sz w:val="20"/>
          <w:szCs w:val="20"/>
        </w:rPr>
      </w:pPr>
      <w:r>
        <w:rPr>
          <w:rFonts w:ascii="Arial" w:hAnsi="Arial" w:cs="Arial"/>
          <w:b/>
          <w:bCs/>
          <w:color w:val="000000"/>
          <w:sz w:val="20"/>
          <w:szCs w:val="20"/>
        </w:rPr>
        <w:t>April 23, 2024</w:t>
      </w:r>
    </w:p>
    <w:p w:rsidR="00E238ED" w:rsidRDefault="00E238ED" w:rsidP="00E238ED">
      <w:pPr>
        <w:pStyle w:val="head"/>
        <w:jc w:val="center"/>
        <w:rPr>
          <w:rFonts w:ascii="Arial" w:hAnsi="Arial" w:cs="Arial"/>
          <w:b/>
          <w:bCs/>
          <w:color w:val="000000"/>
          <w:sz w:val="20"/>
          <w:szCs w:val="20"/>
        </w:rPr>
      </w:pPr>
      <w:r>
        <w:rPr>
          <w:rFonts w:ascii="Arial" w:hAnsi="Arial" w:cs="Arial"/>
          <w:b/>
          <w:bCs/>
          <w:color w:val="000000"/>
          <w:sz w:val="20"/>
          <w:szCs w:val="20"/>
        </w:rPr>
        <w:t>Foreign Exchange Management (Foreign Currency Accounts by a person resident in India) (Amendment) Regulations, 2024</w:t>
      </w:r>
    </w:p>
    <w:p w:rsidR="00E238ED" w:rsidRDefault="00E238ED" w:rsidP="00E238ED">
      <w:pPr>
        <w:pStyle w:val="NormalWeb"/>
        <w:jc w:val="both"/>
        <w:rPr>
          <w:rFonts w:ascii="Arial" w:hAnsi="Arial" w:cs="Arial"/>
          <w:color w:val="000000"/>
          <w:sz w:val="20"/>
          <w:szCs w:val="20"/>
        </w:rPr>
      </w:pPr>
      <w:r>
        <w:rPr>
          <w:rFonts w:ascii="Arial" w:hAnsi="Arial" w:cs="Arial"/>
          <w:color w:val="000000"/>
          <w:sz w:val="20"/>
          <w:szCs w:val="20"/>
        </w:rPr>
        <w:t>In exercise of the powers conferred by Section 9 and clause (e) of sub-section (2) of section 47 of the Foreign Exchange Management Act, 1999 (42 of 1999), the Reserve Bank of India makes the following amendment in the Foreign Exchange Management (Foreign Currency Accounts by a person resident in India) Regulations, 2015 (</w:t>
      </w:r>
      <w:hyperlink r:id="rId223" w:tgtFrame="_blank" w:history="1">
        <w:r>
          <w:rPr>
            <w:rStyle w:val="Hyperlink"/>
            <w:rFonts w:ascii="Arial" w:hAnsi="Arial" w:cs="Arial"/>
            <w:sz w:val="20"/>
            <w:szCs w:val="20"/>
            <w:u w:val="none"/>
          </w:rPr>
          <w:t>Notification No. FEMA10(R)/2015-RB dated January 21, 2016</w:t>
        </w:r>
      </w:hyperlink>
      <w:r>
        <w:rPr>
          <w:rFonts w:ascii="Arial" w:hAnsi="Arial" w:cs="Arial"/>
          <w:color w:val="000000"/>
          <w:sz w:val="20"/>
          <w:szCs w:val="20"/>
        </w:rPr>
        <w:t xml:space="preserve">) (hereinafter referred to as 'the Principal Regulations'), </w:t>
      </w:r>
      <w:proofErr w:type="gramStart"/>
      <w:r>
        <w:rPr>
          <w:rFonts w:ascii="Arial" w:hAnsi="Arial" w:cs="Arial"/>
          <w:color w:val="000000"/>
          <w:sz w:val="20"/>
          <w:szCs w:val="20"/>
        </w:rPr>
        <w:t>namely:</w:t>
      </w:r>
      <w:proofErr w:type="gramEnd"/>
      <w:r>
        <w:rPr>
          <w:rFonts w:ascii="Arial" w:hAnsi="Arial" w:cs="Arial"/>
          <w:color w:val="000000"/>
          <w:sz w:val="20"/>
          <w:szCs w:val="20"/>
        </w:rPr>
        <w:t>-</w:t>
      </w:r>
    </w:p>
    <w:p w:rsidR="00E238ED" w:rsidRDefault="00E238ED" w:rsidP="00E238ED">
      <w:pPr>
        <w:pStyle w:val="head"/>
        <w:jc w:val="both"/>
        <w:rPr>
          <w:rFonts w:ascii="Arial" w:hAnsi="Arial" w:cs="Arial"/>
          <w:b/>
          <w:bCs/>
          <w:color w:val="000000"/>
          <w:sz w:val="20"/>
          <w:szCs w:val="20"/>
        </w:rPr>
      </w:pPr>
      <w:r>
        <w:rPr>
          <w:rFonts w:ascii="Arial" w:hAnsi="Arial" w:cs="Arial"/>
          <w:b/>
          <w:bCs/>
          <w:color w:val="000000"/>
          <w:sz w:val="20"/>
          <w:szCs w:val="20"/>
        </w:rPr>
        <w:t>1. Short Title &amp; Commencement</w:t>
      </w:r>
    </w:p>
    <w:p w:rsidR="00E238ED" w:rsidRDefault="00E238ED" w:rsidP="00E238ED">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These Regulations may be called the Foreign Exchange Management (Foreign Currency Accounts by a person resident in India) (Amendment) Regulations, 2024.</w:t>
      </w:r>
    </w:p>
    <w:p w:rsidR="00E238ED" w:rsidRDefault="00E238ED" w:rsidP="00E238ED">
      <w:pPr>
        <w:pStyle w:val="NormalWeb"/>
        <w:jc w:val="both"/>
        <w:rPr>
          <w:rFonts w:ascii="Arial" w:hAnsi="Arial" w:cs="Arial"/>
          <w:color w:val="000000"/>
          <w:sz w:val="20"/>
          <w:szCs w:val="20"/>
        </w:rPr>
      </w:pPr>
      <w:r>
        <w:rPr>
          <w:rFonts w:ascii="Arial" w:hAnsi="Arial" w:cs="Arial"/>
          <w:color w:val="000000"/>
          <w:sz w:val="20"/>
          <w:szCs w:val="20"/>
        </w:rPr>
        <w:t>(ii) They shall come into force from the date of their publication in the </w:t>
      </w:r>
      <w:hyperlink r:id="rId224" w:tgtFrame="_blank" w:history="1">
        <w:r>
          <w:rPr>
            <w:rStyle w:val="Hyperlink"/>
            <w:rFonts w:ascii="Arial" w:hAnsi="Arial" w:cs="Arial"/>
            <w:sz w:val="20"/>
            <w:szCs w:val="20"/>
            <w:u w:val="none"/>
          </w:rPr>
          <w:t>Official Gazette</w:t>
        </w:r>
      </w:hyperlink>
      <w:r>
        <w:rPr>
          <w:rFonts w:ascii="Arial" w:hAnsi="Arial" w:cs="Arial"/>
          <w:color w:val="000000"/>
          <w:sz w:val="20"/>
          <w:szCs w:val="20"/>
        </w:rPr>
        <w:t>.</w:t>
      </w:r>
    </w:p>
    <w:p w:rsidR="00E238ED" w:rsidRDefault="00E238ED" w:rsidP="00E238ED">
      <w:pPr>
        <w:pStyle w:val="head"/>
        <w:jc w:val="both"/>
        <w:rPr>
          <w:rFonts w:ascii="Arial" w:hAnsi="Arial" w:cs="Arial"/>
          <w:b/>
          <w:bCs/>
          <w:color w:val="000000"/>
          <w:sz w:val="20"/>
          <w:szCs w:val="20"/>
        </w:rPr>
      </w:pPr>
      <w:r>
        <w:rPr>
          <w:rFonts w:ascii="Arial" w:hAnsi="Arial" w:cs="Arial"/>
          <w:b/>
          <w:bCs/>
          <w:color w:val="000000"/>
          <w:sz w:val="20"/>
          <w:szCs w:val="20"/>
        </w:rPr>
        <w:t>2. Amendment to Regulation 5 of the Principal Regulations</w:t>
      </w:r>
    </w:p>
    <w:p w:rsidR="00E238ED" w:rsidRDefault="00E238ED" w:rsidP="00E238ED">
      <w:pPr>
        <w:pStyle w:val="NormalWeb"/>
        <w:jc w:val="both"/>
        <w:rPr>
          <w:rFonts w:ascii="Arial" w:hAnsi="Arial" w:cs="Arial"/>
          <w:color w:val="000000"/>
          <w:sz w:val="20"/>
          <w:szCs w:val="20"/>
        </w:rPr>
      </w:pPr>
      <w:r>
        <w:rPr>
          <w:rFonts w:ascii="Arial" w:hAnsi="Arial" w:cs="Arial"/>
          <w:color w:val="000000"/>
          <w:sz w:val="20"/>
          <w:szCs w:val="20"/>
        </w:rPr>
        <w:t>In sub-regulation (F</w:t>
      </w:r>
      <w:proofErr w:type="gramStart"/>
      <w:r>
        <w:rPr>
          <w:rFonts w:ascii="Arial" w:hAnsi="Arial" w:cs="Arial"/>
          <w:color w:val="000000"/>
          <w:sz w:val="20"/>
          <w:szCs w:val="20"/>
        </w:rPr>
        <w:t>)(</w:t>
      </w:r>
      <w:proofErr w:type="gramEnd"/>
      <w:r>
        <w:rPr>
          <w:rFonts w:ascii="Arial" w:hAnsi="Arial" w:cs="Arial"/>
          <w:color w:val="000000"/>
          <w:sz w:val="20"/>
          <w:szCs w:val="20"/>
        </w:rPr>
        <w:t>1) of Regulation 5 of the Principal Regulations, the existing provision shall be substituted by the following, namely:</w:t>
      </w:r>
    </w:p>
    <w:p w:rsidR="00E238ED" w:rsidRDefault="00E238ED" w:rsidP="00E238ED">
      <w:pPr>
        <w:pStyle w:val="NormalWeb"/>
        <w:jc w:val="both"/>
        <w:rPr>
          <w:rFonts w:ascii="Arial" w:hAnsi="Arial" w:cs="Arial"/>
          <w:color w:val="000000"/>
          <w:sz w:val="20"/>
          <w:szCs w:val="20"/>
        </w:rPr>
      </w:pPr>
      <w:proofErr w:type="gramStart"/>
      <w:r>
        <w:rPr>
          <w:rFonts w:ascii="Arial" w:hAnsi="Arial" w:cs="Arial"/>
          <w:color w:val="000000"/>
          <w:sz w:val="20"/>
          <w:szCs w:val="20"/>
        </w:rPr>
        <w:t>“Subject to compliance with the conditions in regard to raising of External Commercial Borrowings (ECB) or raising of resources through American Depository Receipts (ADRs) or Global Depository Receipts (GDRs) or through direct listing of equity shares of companies incorporated in India on International Exchanges, the funds so raised may, pending their utilisation or repatriation to India, be held in foreign currency accounts with a bank outside India.”</w:t>
      </w:r>
      <w:proofErr w:type="gramEnd"/>
    </w:p>
    <w:p w:rsidR="00E238ED" w:rsidRDefault="00E238ED" w:rsidP="00E238ED">
      <w:pPr>
        <w:pStyle w:val="NormalWeb"/>
        <w:jc w:val="right"/>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Latha</w:t>
      </w:r>
      <w:proofErr w:type="spellEnd"/>
      <w:r>
        <w:rPr>
          <w:rFonts w:ascii="Arial" w:hAnsi="Arial" w:cs="Arial"/>
          <w:color w:val="000000"/>
          <w:sz w:val="20"/>
          <w:szCs w:val="20"/>
        </w:rPr>
        <w:t xml:space="preserve"> </w:t>
      </w:r>
      <w:proofErr w:type="spellStart"/>
      <w:r>
        <w:rPr>
          <w:rFonts w:ascii="Arial" w:hAnsi="Arial" w:cs="Arial"/>
          <w:color w:val="000000"/>
          <w:sz w:val="20"/>
          <w:szCs w:val="20"/>
        </w:rPr>
        <w:t>Radhakrishnan</w:t>
      </w:r>
      <w:proofErr w:type="spellEnd"/>
      <w:r>
        <w:rPr>
          <w:rFonts w:ascii="Arial" w:hAnsi="Arial" w:cs="Arial"/>
          <w:color w:val="000000"/>
          <w:sz w:val="20"/>
          <w:szCs w:val="20"/>
        </w:rPr>
        <w:t>)</w:t>
      </w:r>
      <w:r>
        <w:rPr>
          <w:rFonts w:ascii="Arial" w:hAnsi="Arial" w:cs="Arial"/>
          <w:color w:val="000000"/>
          <w:sz w:val="20"/>
          <w:szCs w:val="20"/>
        </w:rPr>
        <w:br/>
        <w:t>General Manager-in-Charge</w:t>
      </w:r>
    </w:p>
    <w:p w:rsidR="00E238ED" w:rsidRDefault="00E238ED" w:rsidP="00007BC6">
      <w:pPr>
        <w:rPr>
          <w:rFonts w:ascii="Times New Roman" w:hAnsi="Times New Roman" w:cs="Times New Roman"/>
          <w:sz w:val="20"/>
          <w:szCs w:val="20"/>
        </w:rPr>
      </w:pPr>
      <w:r w:rsidRPr="00E238ED">
        <w:rPr>
          <w:rFonts w:ascii="Times New Roman" w:hAnsi="Times New Roman" w:cs="Times New Roman"/>
          <w:sz w:val="20"/>
          <w:szCs w:val="20"/>
        </w:rPr>
        <w:t>For more details, kindly refer:</w:t>
      </w:r>
    </w:p>
    <w:p w:rsidR="00E238ED" w:rsidRDefault="00E238ED" w:rsidP="00007BC6">
      <w:pPr>
        <w:rPr>
          <w:rFonts w:ascii="Times New Roman" w:hAnsi="Times New Roman" w:cs="Times New Roman"/>
          <w:sz w:val="20"/>
          <w:szCs w:val="20"/>
        </w:rPr>
      </w:pPr>
      <w:hyperlink r:id="rId225" w:history="1">
        <w:r w:rsidRPr="00C03CF9">
          <w:rPr>
            <w:rStyle w:val="Hyperlink"/>
            <w:rFonts w:ascii="Times New Roman" w:hAnsi="Times New Roman" w:cs="Times New Roman"/>
            <w:sz w:val="20"/>
            <w:szCs w:val="20"/>
          </w:rPr>
          <w:t>https://www.rbi.org.in/Scripts/NotificationUser.aspx?Id=12674&amp;Mode=0</w:t>
        </w:r>
      </w:hyperlink>
      <w:r>
        <w:rPr>
          <w:rFonts w:ascii="Times New Roman" w:hAnsi="Times New Roman" w:cs="Times New Roman"/>
          <w:sz w:val="20"/>
          <w:szCs w:val="20"/>
        </w:rPr>
        <w:t xml:space="preserve"> </w:t>
      </w: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2D4A3A" w:rsidRDefault="002D4A3A" w:rsidP="00007BC6">
      <w:pPr>
        <w:rPr>
          <w:rFonts w:ascii="Times New Roman" w:hAnsi="Times New Roman" w:cs="Times New Roman"/>
          <w:sz w:val="20"/>
          <w:szCs w:val="20"/>
        </w:rPr>
      </w:pPr>
    </w:p>
    <w:p w:rsidR="00865C66" w:rsidRPr="00865C66" w:rsidRDefault="00865C66" w:rsidP="00865C66">
      <w:pPr>
        <w:spacing w:before="100" w:beforeAutospacing="1" w:after="100" w:afterAutospacing="1" w:line="240" w:lineRule="auto"/>
        <w:jc w:val="both"/>
        <w:rPr>
          <w:rFonts w:ascii="Arial" w:eastAsia="Times New Roman" w:hAnsi="Arial" w:cs="Arial"/>
          <w:b/>
          <w:bCs/>
          <w:color w:val="000000"/>
          <w:sz w:val="20"/>
          <w:szCs w:val="20"/>
          <w:lang w:eastAsia="en-IN"/>
        </w:rPr>
      </w:pPr>
      <w:r w:rsidRPr="00865C66">
        <w:rPr>
          <w:rFonts w:ascii="Arial" w:eastAsia="Times New Roman" w:hAnsi="Arial" w:cs="Arial"/>
          <w:b/>
          <w:bCs/>
          <w:color w:val="000000"/>
          <w:sz w:val="20"/>
          <w:szCs w:val="20"/>
          <w:lang w:eastAsia="en-IN"/>
        </w:rPr>
        <w:lastRenderedPageBreak/>
        <w:t>Voluntary transition of Small Finance Banks to Universal Banks</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RBI/2024-25/28</w:t>
      </w:r>
      <w:r w:rsidRPr="00865C66">
        <w:rPr>
          <w:rFonts w:ascii="Arial" w:eastAsia="Times New Roman" w:hAnsi="Arial" w:cs="Arial"/>
          <w:color w:val="000000"/>
          <w:sz w:val="20"/>
          <w:szCs w:val="20"/>
          <w:lang w:eastAsia="en-IN"/>
        </w:rPr>
        <w:br/>
        <w:t>DOR.LIC.REC.20/16.13.218/2024-25</w:t>
      </w:r>
    </w:p>
    <w:p w:rsidR="00865C66" w:rsidRPr="00865C66" w:rsidRDefault="00865C66" w:rsidP="00865C66">
      <w:pPr>
        <w:spacing w:before="100" w:beforeAutospacing="1" w:after="100" w:afterAutospacing="1" w:line="240" w:lineRule="auto"/>
        <w:jc w:val="right"/>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April 26, 2024</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All Small Finance Banks</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Madam/ Dear Sir,</w:t>
      </w:r>
    </w:p>
    <w:p w:rsidR="00865C66" w:rsidRPr="00865C66" w:rsidRDefault="00865C66" w:rsidP="00865C66">
      <w:pPr>
        <w:spacing w:before="100" w:beforeAutospacing="1" w:after="100" w:afterAutospacing="1" w:line="240" w:lineRule="auto"/>
        <w:jc w:val="both"/>
        <w:rPr>
          <w:rFonts w:ascii="Arial" w:eastAsia="Times New Roman" w:hAnsi="Arial" w:cs="Arial"/>
          <w:b/>
          <w:bCs/>
          <w:color w:val="000000"/>
          <w:sz w:val="20"/>
          <w:szCs w:val="20"/>
          <w:lang w:eastAsia="en-IN"/>
        </w:rPr>
      </w:pPr>
      <w:r w:rsidRPr="00865C66">
        <w:rPr>
          <w:rFonts w:ascii="Arial" w:eastAsia="Times New Roman" w:hAnsi="Arial" w:cs="Arial"/>
          <w:b/>
          <w:bCs/>
          <w:color w:val="000000"/>
          <w:sz w:val="20"/>
          <w:szCs w:val="20"/>
          <w:lang w:eastAsia="en-IN"/>
        </w:rPr>
        <w:t>Voluntary transition of Small Finance Banks to Universal Banks</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Please refer to Paragraph 14 of the </w:t>
      </w:r>
      <w:hyperlink r:id="rId226" w:tgtFrame="_blank" w:history="1">
        <w:r w:rsidRPr="00865C66">
          <w:rPr>
            <w:rFonts w:ascii="Arial" w:eastAsia="Times New Roman" w:hAnsi="Arial" w:cs="Arial"/>
            <w:color w:val="0000FF"/>
            <w:sz w:val="20"/>
            <w:szCs w:val="20"/>
            <w:u w:val="single"/>
            <w:lang w:eastAsia="en-IN"/>
          </w:rPr>
          <w:t>“Guidelines for ‘on-tap’ Licensing of Small Finance Banks in Private Sector” dated December 5, 2019</w:t>
        </w:r>
      </w:hyperlink>
      <w:r w:rsidRPr="00865C66">
        <w:rPr>
          <w:rFonts w:ascii="Arial" w:eastAsia="Times New Roman" w:hAnsi="Arial" w:cs="Arial"/>
          <w:color w:val="000000"/>
          <w:sz w:val="20"/>
          <w:szCs w:val="20"/>
          <w:lang w:eastAsia="en-IN"/>
        </w:rPr>
        <w:t xml:space="preserve">, which provides a transition path for Small Finance Banks (SFBs) to convert into Universal Banks. Such conversion shall be subject to the SFB’s fulfilling minimum paid-up capital/ net worth requirement as applicable to Universal Banks, satisfactory </w:t>
      </w:r>
      <w:proofErr w:type="gramStart"/>
      <w:r w:rsidRPr="00865C66">
        <w:rPr>
          <w:rFonts w:ascii="Arial" w:eastAsia="Times New Roman" w:hAnsi="Arial" w:cs="Arial"/>
          <w:color w:val="000000"/>
          <w:sz w:val="20"/>
          <w:szCs w:val="20"/>
          <w:lang w:eastAsia="en-IN"/>
        </w:rPr>
        <w:t>track record</w:t>
      </w:r>
      <w:proofErr w:type="gramEnd"/>
      <w:r w:rsidRPr="00865C66">
        <w:rPr>
          <w:rFonts w:ascii="Arial" w:eastAsia="Times New Roman" w:hAnsi="Arial" w:cs="Arial"/>
          <w:color w:val="000000"/>
          <w:sz w:val="20"/>
          <w:szCs w:val="20"/>
          <w:lang w:eastAsia="en-IN"/>
        </w:rPr>
        <w:t xml:space="preserve"> of performance as an SFB for a minimum period of five years and RBI’s due diligence exercise.</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2. These instructions </w:t>
      </w:r>
      <w:proofErr w:type="gramStart"/>
      <w:r w:rsidRPr="00865C66">
        <w:rPr>
          <w:rFonts w:ascii="Arial" w:eastAsia="Times New Roman" w:hAnsi="Arial" w:cs="Arial"/>
          <w:color w:val="000000"/>
          <w:sz w:val="20"/>
          <w:szCs w:val="20"/>
          <w:lang w:eastAsia="en-IN"/>
        </w:rPr>
        <w:t>are issued</w:t>
      </w:r>
      <w:proofErr w:type="gramEnd"/>
      <w:r w:rsidRPr="00865C66">
        <w:rPr>
          <w:rFonts w:ascii="Arial" w:eastAsia="Times New Roman" w:hAnsi="Arial" w:cs="Arial"/>
          <w:color w:val="000000"/>
          <w:sz w:val="20"/>
          <w:szCs w:val="20"/>
          <w:lang w:eastAsia="en-IN"/>
        </w:rPr>
        <w:t xml:space="preserve"> in exercise of the powers conferred on the Reserve Bank of India under Section 22 (1) of the Banking Regulation Act, 1949.</w:t>
      </w:r>
    </w:p>
    <w:p w:rsidR="00865C66" w:rsidRPr="00865C66" w:rsidRDefault="00865C66" w:rsidP="00865C66">
      <w:pPr>
        <w:spacing w:before="100" w:beforeAutospacing="1" w:after="100" w:afterAutospacing="1" w:line="240" w:lineRule="auto"/>
        <w:jc w:val="both"/>
        <w:rPr>
          <w:rFonts w:ascii="Arial" w:eastAsia="Times New Roman" w:hAnsi="Arial" w:cs="Arial"/>
          <w:b/>
          <w:bCs/>
          <w:color w:val="000000"/>
          <w:sz w:val="20"/>
          <w:szCs w:val="20"/>
          <w:lang w:eastAsia="en-IN"/>
        </w:rPr>
      </w:pPr>
      <w:r w:rsidRPr="00865C66">
        <w:rPr>
          <w:rFonts w:ascii="Arial" w:eastAsia="Times New Roman" w:hAnsi="Arial" w:cs="Arial"/>
          <w:b/>
          <w:bCs/>
          <w:color w:val="000000"/>
          <w:sz w:val="20"/>
          <w:szCs w:val="20"/>
          <w:lang w:eastAsia="en-IN"/>
        </w:rPr>
        <w:t>Commencement</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3. The provisions contained in the circular shall be effective from the date of this circular.</w:t>
      </w:r>
    </w:p>
    <w:p w:rsidR="00865C66" w:rsidRPr="00865C66" w:rsidRDefault="00865C66" w:rsidP="00865C66">
      <w:pPr>
        <w:spacing w:before="100" w:beforeAutospacing="1" w:after="100" w:afterAutospacing="1" w:line="240" w:lineRule="auto"/>
        <w:jc w:val="both"/>
        <w:rPr>
          <w:rFonts w:ascii="Arial" w:eastAsia="Times New Roman" w:hAnsi="Arial" w:cs="Arial"/>
          <w:b/>
          <w:bCs/>
          <w:color w:val="000000"/>
          <w:sz w:val="20"/>
          <w:szCs w:val="20"/>
          <w:lang w:eastAsia="en-IN"/>
        </w:rPr>
      </w:pPr>
      <w:r w:rsidRPr="00865C66">
        <w:rPr>
          <w:rFonts w:ascii="Arial" w:eastAsia="Times New Roman" w:hAnsi="Arial" w:cs="Arial"/>
          <w:b/>
          <w:bCs/>
          <w:color w:val="000000"/>
          <w:sz w:val="20"/>
          <w:szCs w:val="20"/>
          <w:lang w:eastAsia="en-IN"/>
        </w:rPr>
        <w:t>Applicability</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4. This circular is applicable to all Small Finance Banks.</w:t>
      </w:r>
    </w:p>
    <w:p w:rsidR="00865C66" w:rsidRPr="00865C66" w:rsidRDefault="00865C66" w:rsidP="00865C66">
      <w:pPr>
        <w:spacing w:before="100" w:beforeAutospacing="1" w:after="100" w:afterAutospacing="1" w:line="240" w:lineRule="auto"/>
        <w:jc w:val="both"/>
        <w:rPr>
          <w:rFonts w:ascii="Arial" w:eastAsia="Times New Roman" w:hAnsi="Arial" w:cs="Arial"/>
          <w:b/>
          <w:bCs/>
          <w:color w:val="000000"/>
          <w:sz w:val="20"/>
          <w:szCs w:val="20"/>
          <w:lang w:eastAsia="en-IN"/>
        </w:rPr>
      </w:pPr>
      <w:r w:rsidRPr="00865C66">
        <w:rPr>
          <w:rFonts w:ascii="Arial" w:eastAsia="Times New Roman" w:hAnsi="Arial" w:cs="Arial"/>
          <w:b/>
          <w:bCs/>
          <w:color w:val="000000"/>
          <w:sz w:val="20"/>
          <w:szCs w:val="20"/>
          <w:lang w:eastAsia="en-IN"/>
        </w:rPr>
        <w:t>Provisions</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5. With the objective of bringing better clarity, the eligibility criteria for an SFB to transition into a Universal bank will now be as follows:</w:t>
      </w:r>
    </w:p>
    <w:p w:rsidR="00865C66" w:rsidRPr="00865C66" w:rsidRDefault="00865C66" w:rsidP="00865C66">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scheduled status with a satisfactory track record of performance for a minimum period of five years;</w:t>
      </w:r>
    </w:p>
    <w:p w:rsidR="00865C66" w:rsidRPr="00865C66" w:rsidRDefault="00865C66" w:rsidP="00865C66">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shares of the bank should have been listed on a recognised stock exchange;</w:t>
      </w:r>
    </w:p>
    <w:p w:rsidR="00865C66" w:rsidRPr="00865C66" w:rsidRDefault="00865C66" w:rsidP="00865C66">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having a minimum net worth of ₹1,000 crore as at the end of the previous quarter (audited);</w:t>
      </w:r>
    </w:p>
    <w:p w:rsidR="00865C66" w:rsidRPr="00865C66" w:rsidRDefault="00865C66" w:rsidP="00865C66">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meeting the prescribed CRAR requirements for SFBs;</w:t>
      </w:r>
    </w:p>
    <w:p w:rsidR="00865C66" w:rsidRPr="00865C66" w:rsidRDefault="00865C66" w:rsidP="00865C66">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having a net profit in the last two financial years; and</w:t>
      </w:r>
    </w:p>
    <w:p w:rsidR="00865C66" w:rsidRPr="00865C66" w:rsidRDefault="00865C66" w:rsidP="00865C66">
      <w:pPr>
        <w:numPr>
          <w:ilvl w:val="0"/>
          <w:numId w:val="20"/>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865C66">
        <w:rPr>
          <w:rFonts w:ascii="Arial" w:eastAsia="Times New Roman" w:hAnsi="Arial" w:cs="Arial"/>
          <w:color w:val="000000"/>
          <w:sz w:val="20"/>
          <w:szCs w:val="20"/>
          <w:lang w:eastAsia="en-IN"/>
        </w:rPr>
        <w:t>having</w:t>
      </w:r>
      <w:proofErr w:type="gramEnd"/>
      <w:r w:rsidRPr="00865C66">
        <w:rPr>
          <w:rFonts w:ascii="Arial" w:eastAsia="Times New Roman" w:hAnsi="Arial" w:cs="Arial"/>
          <w:color w:val="000000"/>
          <w:sz w:val="20"/>
          <w:szCs w:val="20"/>
          <w:lang w:eastAsia="en-IN"/>
        </w:rPr>
        <w:t xml:space="preserve"> GNPA and NNPA of less than or equal to 3 percent and 1 percent respectively in the last two financial years.</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6. The following conditions shall be applicable with regard to shareholding pattern:</w:t>
      </w:r>
    </w:p>
    <w:p w:rsidR="00865C66" w:rsidRPr="00865C66" w:rsidRDefault="00865C66" w:rsidP="00865C66">
      <w:pPr>
        <w:numPr>
          <w:ilvl w:val="0"/>
          <w:numId w:val="2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There is no mandatory requirement for an eligible SFB to have an identified promoter. However, the existing promoters of the eligible SFB, if any, shall continue as the promoters on transition to Universal Bank.</w:t>
      </w:r>
    </w:p>
    <w:p w:rsidR="00865C66" w:rsidRPr="00865C66" w:rsidRDefault="00865C66" w:rsidP="00865C66">
      <w:pPr>
        <w:numPr>
          <w:ilvl w:val="0"/>
          <w:numId w:val="2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Addition of new promoters or change in promoters </w:t>
      </w:r>
      <w:proofErr w:type="gramStart"/>
      <w:r w:rsidRPr="00865C66">
        <w:rPr>
          <w:rFonts w:ascii="Arial" w:eastAsia="Times New Roman" w:hAnsi="Arial" w:cs="Arial"/>
          <w:color w:val="000000"/>
          <w:sz w:val="20"/>
          <w:szCs w:val="20"/>
          <w:lang w:eastAsia="en-IN"/>
        </w:rPr>
        <w:t>shall not be permitted</w:t>
      </w:r>
      <w:proofErr w:type="gramEnd"/>
      <w:r w:rsidRPr="00865C66">
        <w:rPr>
          <w:rFonts w:ascii="Arial" w:eastAsia="Times New Roman" w:hAnsi="Arial" w:cs="Arial"/>
          <w:color w:val="000000"/>
          <w:sz w:val="20"/>
          <w:szCs w:val="20"/>
          <w:lang w:eastAsia="en-IN"/>
        </w:rPr>
        <w:t xml:space="preserve"> for an eligible SFB while transitioning to Universal Bank.</w:t>
      </w:r>
    </w:p>
    <w:p w:rsidR="00865C66" w:rsidRPr="00865C66" w:rsidRDefault="00865C66" w:rsidP="00865C66">
      <w:pPr>
        <w:numPr>
          <w:ilvl w:val="0"/>
          <w:numId w:val="2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There shall be no new mandatory lock-in requirement of minimum shareholding for existing promoters in the transitioned Universal Bank.</w:t>
      </w:r>
    </w:p>
    <w:p w:rsidR="00865C66" w:rsidRPr="00865C66" w:rsidRDefault="00865C66" w:rsidP="00865C66">
      <w:pPr>
        <w:numPr>
          <w:ilvl w:val="0"/>
          <w:numId w:val="2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There shall be no change to the </w:t>
      </w:r>
      <w:proofErr w:type="gramStart"/>
      <w:r w:rsidRPr="00865C66">
        <w:rPr>
          <w:rFonts w:ascii="Arial" w:eastAsia="Times New Roman" w:hAnsi="Arial" w:cs="Arial"/>
          <w:color w:val="000000"/>
          <w:sz w:val="20"/>
          <w:szCs w:val="20"/>
          <w:lang w:eastAsia="en-IN"/>
        </w:rPr>
        <w:t>promoter shareholding dilution plan</w:t>
      </w:r>
      <w:proofErr w:type="gramEnd"/>
      <w:r w:rsidRPr="00865C66">
        <w:rPr>
          <w:rFonts w:ascii="Arial" w:eastAsia="Times New Roman" w:hAnsi="Arial" w:cs="Arial"/>
          <w:color w:val="000000"/>
          <w:sz w:val="20"/>
          <w:szCs w:val="20"/>
          <w:lang w:eastAsia="en-IN"/>
        </w:rPr>
        <w:t xml:space="preserve"> already approved by the Reserve Bank.</w:t>
      </w:r>
    </w:p>
    <w:p w:rsidR="00865C66" w:rsidRPr="00865C66" w:rsidRDefault="00865C66" w:rsidP="00865C66">
      <w:pPr>
        <w:numPr>
          <w:ilvl w:val="0"/>
          <w:numId w:val="2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The eligible SFBs having diversified loan portfolio will be preferred.</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lastRenderedPageBreak/>
        <w:t xml:space="preserve">7. The eligible SFB shall be required to furnish a detailed rationale for such transition. </w:t>
      </w:r>
      <w:proofErr w:type="gramStart"/>
      <w:r w:rsidRPr="00865C66">
        <w:rPr>
          <w:rFonts w:ascii="Arial" w:eastAsia="Times New Roman" w:hAnsi="Arial" w:cs="Arial"/>
          <w:color w:val="000000"/>
          <w:sz w:val="20"/>
          <w:szCs w:val="20"/>
          <w:lang w:eastAsia="en-IN"/>
        </w:rPr>
        <w:t>The application for transition from SFB to Universal Bank shall be assessed in accordance with the </w:t>
      </w:r>
      <w:hyperlink r:id="rId227" w:tgtFrame="_blank" w:history="1">
        <w:r w:rsidRPr="00865C66">
          <w:rPr>
            <w:rFonts w:ascii="Arial" w:eastAsia="Times New Roman" w:hAnsi="Arial" w:cs="Arial"/>
            <w:color w:val="0000FF"/>
            <w:sz w:val="20"/>
            <w:szCs w:val="20"/>
            <w:u w:val="single"/>
            <w:lang w:eastAsia="en-IN"/>
          </w:rPr>
          <w:t>Guidelines for ‘on tap’ Licensing of Universal Banks in the Private Sector dated August 1, 2016</w:t>
        </w:r>
      </w:hyperlink>
      <w:r w:rsidRPr="00865C66">
        <w:rPr>
          <w:rFonts w:ascii="Arial" w:eastAsia="Times New Roman" w:hAnsi="Arial" w:cs="Arial"/>
          <w:color w:val="000000"/>
          <w:sz w:val="20"/>
          <w:szCs w:val="20"/>
          <w:lang w:eastAsia="en-IN"/>
        </w:rPr>
        <w:t>, as applicable, and </w:t>
      </w:r>
      <w:hyperlink r:id="rId228" w:tgtFrame="_blank" w:history="1">
        <w:r w:rsidRPr="00865C66">
          <w:rPr>
            <w:rFonts w:ascii="Arial" w:eastAsia="Times New Roman" w:hAnsi="Arial" w:cs="Arial"/>
            <w:color w:val="0000FF"/>
            <w:sz w:val="20"/>
            <w:szCs w:val="20"/>
            <w:u w:val="single"/>
            <w:lang w:eastAsia="en-IN"/>
          </w:rPr>
          <w:t>Reserve Bank of India (Acquisition and Holding of Shares or Voting Rights in Banking Companies) Directions, 2023 dated January 16, 2023</w:t>
        </w:r>
      </w:hyperlink>
      <w:r w:rsidRPr="00865C66">
        <w:rPr>
          <w:rFonts w:ascii="Arial" w:eastAsia="Times New Roman" w:hAnsi="Arial" w:cs="Arial"/>
          <w:color w:val="000000"/>
          <w:sz w:val="20"/>
          <w:szCs w:val="20"/>
          <w:lang w:eastAsia="en-IN"/>
        </w:rPr>
        <w:t>, as amended from time to time.</w:t>
      </w:r>
      <w:proofErr w:type="gramEnd"/>
      <w:r w:rsidRPr="00865C66">
        <w:rPr>
          <w:rFonts w:ascii="Arial" w:eastAsia="Times New Roman" w:hAnsi="Arial" w:cs="Arial"/>
          <w:color w:val="000000"/>
          <w:sz w:val="20"/>
          <w:szCs w:val="20"/>
          <w:lang w:eastAsia="en-IN"/>
        </w:rPr>
        <w:t xml:space="preserve"> Further, on transition the bank </w:t>
      </w:r>
      <w:proofErr w:type="gramStart"/>
      <w:r w:rsidRPr="00865C66">
        <w:rPr>
          <w:rFonts w:ascii="Arial" w:eastAsia="Times New Roman" w:hAnsi="Arial" w:cs="Arial"/>
          <w:color w:val="000000"/>
          <w:sz w:val="20"/>
          <w:szCs w:val="20"/>
          <w:lang w:eastAsia="en-IN"/>
        </w:rPr>
        <w:t>will be subjected</w:t>
      </w:r>
      <w:proofErr w:type="gramEnd"/>
      <w:r w:rsidRPr="00865C66">
        <w:rPr>
          <w:rFonts w:ascii="Arial" w:eastAsia="Times New Roman" w:hAnsi="Arial" w:cs="Arial"/>
          <w:color w:val="000000"/>
          <w:sz w:val="20"/>
          <w:szCs w:val="20"/>
          <w:lang w:eastAsia="en-IN"/>
        </w:rPr>
        <w:t xml:space="preserve"> to all the norms including NOFHC structure (as applicable) as per the said Guidelines.</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8. The eligible SFB may submit its application for transition to Universal Bank, in the prescribed form (Form III) in terms of Rule 11 of the Banking Regulation (Companies) Rules, 1949, along with other requisite documents, to Department of Regulation, Reserve Bank of India, Central Office, 12th Floor, Central Office Building, </w:t>
      </w:r>
      <w:proofErr w:type="spellStart"/>
      <w:r w:rsidRPr="00865C66">
        <w:rPr>
          <w:rFonts w:ascii="Arial" w:eastAsia="Times New Roman" w:hAnsi="Arial" w:cs="Arial"/>
          <w:color w:val="000000"/>
          <w:sz w:val="20"/>
          <w:szCs w:val="20"/>
          <w:lang w:eastAsia="en-IN"/>
        </w:rPr>
        <w:t>Shahid</w:t>
      </w:r>
      <w:proofErr w:type="spellEnd"/>
      <w:r w:rsidRPr="00865C66">
        <w:rPr>
          <w:rFonts w:ascii="Arial" w:eastAsia="Times New Roman" w:hAnsi="Arial" w:cs="Arial"/>
          <w:color w:val="000000"/>
          <w:sz w:val="20"/>
          <w:szCs w:val="20"/>
          <w:lang w:eastAsia="en-IN"/>
        </w:rPr>
        <w:t xml:space="preserve"> </w:t>
      </w:r>
      <w:proofErr w:type="spellStart"/>
      <w:r w:rsidRPr="00865C66">
        <w:rPr>
          <w:rFonts w:ascii="Arial" w:eastAsia="Times New Roman" w:hAnsi="Arial" w:cs="Arial"/>
          <w:color w:val="000000"/>
          <w:sz w:val="20"/>
          <w:szCs w:val="20"/>
          <w:lang w:eastAsia="en-IN"/>
        </w:rPr>
        <w:t>Bhagat</w:t>
      </w:r>
      <w:proofErr w:type="spellEnd"/>
      <w:r w:rsidRPr="00865C66">
        <w:rPr>
          <w:rFonts w:ascii="Arial" w:eastAsia="Times New Roman" w:hAnsi="Arial" w:cs="Arial"/>
          <w:color w:val="000000"/>
          <w:sz w:val="20"/>
          <w:szCs w:val="20"/>
          <w:lang w:eastAsia="en-IN"/>
        </w:rPr>
        <w:t xml:space="preserve"> Singh Road, Mumbai - 400001.</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Yours faithfully,</w:t>
      </w:r>
    </w:p>
    <w:p w:rsidR="00865C66" w:rsidRPr="00865C66" w:rsidRDefault="00865C66" w:rsidP="00865C66">
      <w:pPr>
        <w:spacing w:before="100" w:beforeAutospacing="1" w:after="100" w:afterAutospacing="1" w:line="240" w:lineRule="auto"/>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w:t>
      </w:r>
      <w:proofErr w:type="spellStart"/>
      <w:r w:rsidRPr="00865C66">
        <w:rPr>
          <w:rFonts w:ascii="Arial" w:eastAsia="Times New Roman" w:hAnsi="Arial" w:cs="Arial"/>
          <w:color w:val="000000"/>
          <w:sz w:val="20"/>
          <w:szCs w:val="20"/>
          <w:lang w:eastAsia="en-IN"/>
        </w:rPr>
        <w:t>Manoranjan</w:t>
      </w:r>
      <w:proofErr w:type="spellEnd"/>
      <w:r w:rsidRPr="00865C66">
        <w:rPr>
          <w:rFonts w:ascii="Arial" w:eastAsia="Times New Roman" w:hAnsi="Arial" w:cs="Arial"/>
          <w:color w:val="000000"/>
          <w:sz w:val="20"/>
          <w:szCs w:val="20"/>
          <w:lang w:eastAsia="en-IN"/>
        </w:rPr>
        <w:t xml:space="preserve"> </w:t>
      </w:r>
      <w:proofErr w:type="spellStart"/>
      <w:r w:rsidRPr="00865C66">
        <w:rPr>
          <w:rFonts w:ascii="Arial" w:eastAsia="Times New Roman" w:hAnsi="Arial" w:cs="Arial"/>
          <w:color w:val="000000"/>
          <w:sz w:val="20"/>
          <w:szCs w:val="20"/>
          <w:lang w:eastAsia="en-IN"/>
        </w:rPr>
        <w:t>Padhy</w:t>
      </w:r>
      <w:proofErr w:type="spellEnd"/>
      <w:r w:rsidRPr="00865C66">
        <w:rPr>
          <w:rFonts w:ascii="Arial" w:eastAsia="Times New Roman" w:hAnsi="Arial" w:cs="Arial"/>
          <w:color w:val="000000"/>
          <w:sz w:val="20"/>
          <w:szCs w:val="20"/>
          <w:lang w:eastAsia="en-IN"/>
        </w:rPr>
        <w:t>)</w:t>
      </w:r>
      <w:r w:rsidRPr="00865C66">
        <w:rPr>
          <w:rFonts w:ascii="Arial" w:eastAsia="Times New Roman" w:hAnsi="Arial" w:cs="Arial"/>
          <w:color w:val="000000"/>
          <w:sz w:val="20"/>
          <w:szCs w:val="20"/>
          <w:lang w:eastAsia="en-IN"/>
        </w:rPr>
        <w:br/>
        <w:t>Chief General Manager</w:t>
      </w:r>
    </w:p>
    <w:p w:rsidR="002D4A3A" w:rsidRDefault="00865C66" w:rsidP="00007BC6">
      <w:pPr>
        <w:rPr>
          <w:rFonts w:ascii="Times New Roman" w:hAnsi="Times New Roman" w:cs="Times New Roman"/>
          <w:sz w:val="20"/>
          <w:szCs w:val="20"/>
        </w:rPr>
      </w:pPr>
      <w:r w:rsidRPr="00865C66">
        <w:rPr>
          <w:rFonts w:ascii="Times New Roman" w:hAnsi="Times New Roman" w:cs="Times New Roman"/>
          <w:sz w:val="20"/>
          <w:szCs w:val="20"/>
        </w:rPr>
        <w:t>For more details, kindly refer:</w:t>
      </w:r>
    </w:p>
    <w:p w:rsidR="00865C66" w:rsidRDefault="00865C66" w:rsidP="00007BC6">
      <w:pPr>
        <w:rPr>
          <w:rFonts w:ascii="Times New Roman" w:hAnsi="Times New Roman" w:cs="Times New Roman"/>
          <w:sz w:val="20"/>
          <w:szCs w:val="20"/>
        </w:rPr>
      </w:pPr>
      <w:hyperlink r:id="rId229" w:history="1">
        <w:r w:rsidRPr="00C03CF9">
          <w:rPr>
            <w:rStyle w:val="Hyperlink"/>
            <w:rFonts w:ascii="Times New Roman" w:hAnsi="Times New Roman" w:cs="Times New Roman"/>
            <w:sz w:val="20"/>
            <w:szCs w:val="20"/>
          </w:rPr>
          <w:t>https://www.rbi.org.in/Scripts/NotificationUser.aspx?Id=12676&amp;Mode=0</w:t>
        </w:r>
      </w:hyperlink>
      <w:r>
        <w:rPr>
          <w:rFonts w:ascii="Times New Roman" w:hAnsi="Times New Roman" w:cs="Times New Roman"/>
          <w:sz w:val="20"/>
          <w:szCs w:val="20"/>
        </w:rPr>
        <w:t xml:space="preserve"> </w:t>
      </w: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Default="00865C66" w:rsidP="00007BC6">
      <w:pPr>
        <w:rPr>
          <w:rFonts w:ascii="Times New Roman" w:hAnsi="Times New Roman" w:cs="Times New Roman"/>
          <w:sz w:val="20"/>
          <w:szCs w:val="20"/>
        </w:rPr>
      </w:pPr>
    </w:p>
    <w:p w:rsidR="00865C66" w:rsidRPr="00865C66" w:rsidRDefault="00865C66" w:rsidP="00865C66">
      <w:pPr>
        <w:spacing w:before="100" w:beforeAutospacing="1" w:after="100" w:afterAutospacing="1" w:line="240" w:lineRule="auto"/>
        <w:jc w:val="both"/>
        <w:rPr>
          <w:rFonts w:ascii="Arial" w:eastAsia="Times New Roman" w:hAnsi="Arial" w:cs="Arial"/>
          <w:b/>
          <w:bCs/>
          <w:color w:val="000000"/>
          <w:sz w:val="20"/>
          <w:szCs w:val="20"/>
          <w:lang w:eastAsia="en-IN"/>
        </w:rPr>
      </w:pPr>
      <w:r w:rsidRPr="00865C66">
        <w:rPr>
          <w:rFonts w:ascii="Arial" w:eastAsia="Times New Roman" w:hAnsi="Arial" w:cs="Arial"/>
          <w:b/>
          <w:bCs/>
          <w:color w:val="000000"/>
          <w:sz w:val="20"/>
          <w:szCs w:val="20"/>
          <w:u w:val="single"/>
          <w:lang w:eastAsia="en-IN"/>
        </w:rPr>
        <w:lastRenderedPageBreak/>
        <w:t>Fair Practices Code for Lenders – Charging of Interest</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RBI/2024-25/30</w:t>
      </w:r>
      <w:r w:rsidRPr="00865C66">
        <w:rPr>
          <w:rFonts w:ascii="Arial" w:eastAsia="Times New Roman" w:hAnsi="Arial" w:cs="Arial"/>
          <w:color w:val="000000"/>
          <w:sz w:val="20"/>
          <w:szCs w:val="20"/>
          <w:lang w:eastAsia="en-IN"/>
        </w:rPr>
        <w:br/>
        <w:t>DoS.CO.PPG.SEC.1/11.01.005/2024-25</w:t>
      </w:r>
    </w:p>
    <w:p w:rsidR="00865C66" w:rsidRPr="00865C66" w:rsidRDefault="00865C66" w:rsidP="00865C66">
      <w:pPr>
        <w:spacing w:before="100" w:beforeAutospacing="1" w:after="100" w:afterAutospacing="1" w:line="240" w:lineRule="auto"/>
        <w:jc w:val="right"/>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April 29, 2024</w:t>
      </w:r>
    </w:p>
    <w:p w:rsidR="00865C66" w:rsidRPr="00865C66" w:rsidRDefault="00865C66" w:rsidP="00865C66">
      <w:pPr>
        <w:spacing w:before="100" w:beforeAutospacing="1" w:after="100" w:afterAutospacing="1" w:line="240" w:lineRule="auto"/>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All Commercial Banks (including Small Finance Banks, Local Area Banks and Regional Rural Banks) excluding Payments Banks</w:t>
      </w:r>
      <w:r w:rsidRPr="00865C66">
        <w:rPr>
          <w:rFonts w:ascii="Arial" w:eastAsia="Times New Roman" w:hAnsi="Arial" w:cs="Arial"/>
          <w:color w:val="000000"/>
          <w:sz w:val="20"/>
          <w:szCs w:val="20"/>
          <w:lang w:eastAsia="en-IN"/>
        </w:rPr>
        <w:br/>
        <w:t>All Primary (Urban) Co-operative Banks/ State Co-operative Banks/</w:t>
      </w:r>
      <w:r w:rsidRPr="00865C66">
        <w:rPr>
          <w:rFonts w:ascii="Arial" w:eastAsia="Times New Roman" w:hAnsi="Arial" w:cs="Arial"/>
          <w:color w:val="000000"/>
          <w:sz w:val="20"/>
          <w:szCs w:val="20"/>
          <w:lang w:eastAsia="en-IN"/>
        </w:rPr>
        <w:br/>
        <w:t>District Central Co-operative Banks</w:t>
      </w:r>
      <w:r w:rsidRPr="00865C66">
        <w:rPr>
          <w:rFonts w:ascii="Arial" w:eastAsia="Times New Roman" w:hAnsi="Arial" w:cs="Arial"/>
          <w:color w:val="000000"/>
          <w:sz w:val="20"/>
          <w:szCs w:val="20"/>
          <w:lang w:eastAsia="en-IN"/>
        </w:rPr>
        <w:br/>
        <w:t>All Non-Banking Financial Companies (including Microfinance Institutions and Housing Finance Companies)</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Madam / Dear Sir,</w:t>
      </w:r>
    </w:p>
    <w:p w:rsidR="00865C66" w:rsidRPr="00865C66" w:rsidRDefault="00865C66" w:rsidP="00865C66">
      <w:pPr>
        <w:spacing w:before="100" w:beforeAutospacing="1" w:after="100" w:afterAutospacing="1" w:line="240" w:lineRule="auto"/>
        <w:jc w:val="both"/>
        <w:rPr>
          <w:rFonts w:ascii="Arial" w:eastAsia="Times New Roman" w:hAnsi="Arial" w:cs="Arial"/>
          <w:b/>
          <w:bCs/>
          <w:color w:val="000000"/>
          <w:sz w:val="20"/>
          <w:szCs w:val="20"/>
          <w:lang w:eastAsia="en-IN"/>
        </w:rPr>
      </w:pPr>
      <w:r w:rsidRPr="00865C66">
        <w:rPr>
          <w:rFonts w:ascii="Arial" w:eastAsia="Times New Roman" w:hAnsi="Arial" w:cs="Arial"/>
          <w:b/>
          <w:bCs/>
          <w:color w:val="000000"/>
          <w:sz w:val="20"/>
          <w:szCs w:val="20"/>
          <w:u w:val="single"/>
          <w:lang w:eastAsia="en-IN"/>
        </w:rPr>
        <w:t>Fair Practices Code for Lenders – Charging of Interest</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The guidelines on Fair Practices Code issued to various Regulated Entities (REs) since 2003, inter-alia, advocate fairness and transparency in charging of interest by the lenders, while providing adequate freedom to REs as regards their loan pricing policy.</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sidRPr="00865C66">
        <w:rPr>
          <w:rFonts w:ascii="Arial" w:eastAsia="Times New Roman" w:hAnsi="Arial" w:cs="Arial"/>
          <w:color w:val="000000"/>
          <w:sz w:val="20"/>
          <w:szCs w:val="20"/>
          <w:lang w:eastAsia="en-IN"/>
        </w:rPr>
        <w:t>are briefly explained</w:t>
      </w:r>
      <w:proofErr w:type="gramEnd"/>
      <w:r w:rsidRPr="00865C66">
        <w:rPr>
          <w:rFonts w:ascii="Arial" w:eastAsia="Times New Roman" w:hAnsi="Arial" w:cs="Arial"/>
          <w:color w:val="000000"/>
          <w:sz w:val="20"/>
          <w:szCs w:val="20"/>
          <w:lang w:eastAsia="en-IN"/>
        </w:rPr>
        <w:t xml:space="preserve"> below:</w:t>
      </w:r>
    </w:p>
    <w:p w:rsidR="00865C66" w:rsidRPr="00865C66" w:rsidRDefault="00865C66" w:rsidP="00865C66">
      <w:pPr>
        <w:numPr>
          <w:ilvl w:val="0"/>
          <w:numId w:val="2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Charging of interest from the date of sanction of loan or date of execution of loan agreement and not from the date of actual disbursement of the funds to the customer. Similarly, in the case of loans </w:t>
      </w:r>
      <w:proofErr w:type="gramStart"/>
      <w:r w:rsidRPr="00865C66">
        <w:rPr>
          <w:rFonts w:ascii="Arial" w:eastAsia="Times New Roman" w:hAnsi="Arial" w:cs="Arial"/>
          <w:color w:val="000000"/>
          <w:sz w:val="20"/>
          <w:szCs w:val="20"/>
          <w:lang w:eastAsia="en-IN"/>
        </w:rPr>
        <w:t>being disbursed</w:t>
      </w:r>
      <w:proofErr w:type="gramEnd"/>
      <w:r w:rsidRPr="00865C66">
        <w:rPr>
          <w:rFonts w:ascii="Arial" w:eastAsia="Times New Roman" w:hAnsi="Arial" w:cs="Arial"/>
          <w:color w:val="000000"/>
          <w:sz w:val="20"/>
          <w:szCs w:val="20"/>
          <w:lang w:eastAsia="en-IN"/>
        </w:rPr>
        <w:t xml:space="preserve"> by cheque, instances were observed where interest was charged from the date of the cheque whereas the cheque was handed over to the customer several days later.</w:t>
      </w:r>
    </w:p>
    <w:p w:rsidR="00865C66" w:rsidRPr="00865C66" w:rsidRDefault="00865C66" w:rsidP="00865C66">
      <w:pPr>
        <w:numPr>
          <w:ilvl w:val="0"/>
          <w:numId w:val="2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In the case of disbursal or repayment of loans during the course of the month, some REs were charging interest for the entire month, rather than charging interest only for the period for which the loan was outstanding.</w:t>
      </w:r>
    </w:p>
    <w:p w:rsidR="00865C66" w:rsidRPr="00865C66" w:rsidRDefault="00865C66" w:rsidP="00865C66">
      <w:pPr>
        <w:numPr>
          <w:ilvl w:val="0"/>
          <w:numId w:val="2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In some cases, it </w:t>
      </w:r>
      <w:proofErr w:type="gramStart"/>
      <w:r w:rsidRPr="00865C66">
        <w:rPr>
          <w:rFonts w:ascii="Arial" w:eastAsia="Times New Roman" w:hAnsi="Arial" w:cs="Arial"/>
          <w:color w:val="000000"/>
          <w:sz w:val="20"/>
          <w:szCs w:val="20"/>
          <w:lang w:eastAsia="en-IN"/>
        </w:rPr>
        <w:t>was observed</w:t>
      </w:r>
      <w:proofErr w:type="gramEnd"/>
      <w:r w:rsidRPr="00865C66">
        <w:rPr>
          <w:rFonts w:ascii="Arial" w:eastAsia="Times New Roman" w:hAnsi="Arial" w:cs="Arial"/>
          <w:color w:val="000000"/>
          <w:sz w:val="20"/>
          <w:szCs w:val="20"/>
          <w:lang w:eastAsia="en-IN"/>
        </w:rPr>
        <w:t xml:space="preserve"> that REs were collecting one or more instalments in advance but reckoning the full loan amount for charging interest.</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sidRPr="00865C66">
        <w:rPr>
          <w:rFonts w:ascii="Arial" w:eastAsia="Times New Roman" w:hAnsi="Arial" w:cs="Arial"/>
          <w:color w:val="000000"/>
          <w:sz w:val="20"/>
          <w:szCs w:val="20"/>
          <w:lang w:eastAsia="en-IN"/>
        </w:rPr>
        <w:t>come to light</w:t>
      </w:r>
      <w:proofErr w:type="gramEnd"/>
      <w:r w:rsidRPr="00865C66">
        <w:rPr>
          <w:rFonts w:ascii="Arial" w:eastAsia="Times New Roman" w:hAnsi="Arial" w:cs="Arial"/>
          <w:color w:val="000000"/>
          <w:sz w:val="20"/>
          <w:szCs w:val="20"/>
          <w:lang w:eastAsia="en-IN"/>
        </w:rPr>
        <w:t xml:space="preserve">, RBI through its supervisory teams has advised REs to refund such excess interest and other charges to customers. REs are also being encouraged to use online account transfers in lieu of cheques </w:t>
      </w:r>
      <w:proofErr w:type="gramStart"/>
      <w:r w:rsidRPr="00865C66">
        <w:rPr>
          <w:rFonts w:ascii="Arial" w:eastAsia="Times New Roman" w:hAnsi="Arial" w:cs="Arial"/>
          <w:color w:val="000000"/>
          <w:sz w:val="20"/>
          <w:szCs w:val="20"/>
          <w:lang w:eastAsia="en-IN"/>
        </w:rPr>
        <w:t>being issued</w:t>
      </w:r>
      <w:proofErr w:type="gramEnd"/>
      <w:r w:rsidRPr="00865C66">
        <w:rPr>
          <w:rFonts w:ascii="Arial" w:eastAsia="Times New Roman" w:hAnsi="Arial" w:cs="Arial"/>
          <w:color w:val="000000"/>
          <w:sz w:val="20"/>
          <w:szCs w:val="20"/>
          <w:lang w:eastAsia="en-IN"/>
        </w:rPr>
        <w:t xml:space="preserve"> in a few cases for loan disbursal.</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5. This circular takes immediate effect.</w:t>
      </w:r>
    </w:p>
    <w:p w:rsidR="00865C66" w:rsidRPr="00865C66" w:rsidRDefault="00865C66" w:rsidP="00865C66">
      <w:pPr>
        <w:spacing w:before="100" w:beforeAutospacing="1" w:after="100" w:afterAutospacing="1" w:line="240" w:lineRule="auto"/>
        <w:jc w:val="both"/>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Yours faithfully,</w:t>
      </w:r>
    </w:p>
    <w:p w:rsidR="00865C66" w:rsidRDefault="00865C66" w:rsidP="00865C66">
      <w:pPr>
        <w:spacing w:before="100" w:beforeAutospacing="1" w:after="100" w:afterAutospacing="1" w:line="240" w:lineRule="auto"/>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(Tarun Singh)</w:t>
      </w:r>
      <w:r w:rsidRPr="00865C66">
        <w:rPr>
          <w:rFonts w:ascii="Arial" w:eastAsia="Times New Roman" w:hAnsi="Arial" w:cs="Arial"/>
          <w:color w:val="000000"/>
          <w:sz w:val="20"/>
          <w:szCs w:val="20"/>
          <w:lang w:eastAsia="en-IN"/>
        </w:rPr>
        <w:br/>
        <w:t>Chief General Manager</w:t>
      </w:r>
    </w:p>
    <w:p w:rsidR="00865C66" w:rsidRDefault="00865C66" w:rsidP="00865C66">
      <w:pPr>
        <w:spacing w:before="100" w:beforeAutospacing="1" w:after="100" w:afterAutospacing="1" w:line="240" w:lineRule="auto"/>
        <w:rPr>
          <w:rFonts w:ascii="Arial" w:eastAsia="Times New Roman" w:hAnsi="Arial" w:cs="Arial"/>
          <w:color w:val="000000"/>
          <w:sz w:val="20"/>
          <w:szCs w:val="20"/>
          <w:lang w:eastAsia="en-IN"/>
        </w:rPr>
      </w:pPr>
      <w:r w:rsidRPr="00865C66">
        <w:rPr>
          <w:rFonts w:ascii="Arial" w:eastAsia="Times New Roman" w:hAnsi="Arial" w:cs="Arial"/>
          <w:color w:val="000000"/>
          <w:sz w:val="20"/>
          <w:szCs w:val="20"/>
          <w:lang w:eastAsia="en-IN"/>
        </w:rPr>
        <w:t>For more details, kindly refer:</w:t>
      </w:r>
    </w:p>
    <w:p w:rsidR="00865C66" w:rsidRPr="00865C66" w:rsidRDefault="00865C66" w:rsidP="00865C66">
      <w:pPr>
        <w:spacing w:before="100" w:beforeAutospacing="1" w:after="100" w:afterAutospacing="1" w:line="240" w:lineRule="auto"/>
        <w:rPr>
          <w:rFonts w:ascii="Arial" w:eastAsia="Times New Roman" w:hAnsi="Arial" w:cs="Arial"/>
          <w:color w:val="000000"/>
          <w:sz w:val="20"/>
          <w:szCs w:val="20"/>
          <w:lang w:eastAsia="en-IN"/>
        </w:rPr>
      </w:pPr>
      <w:hyperlink r:id="rId230" w:history="1">
        <w:r w:rsidRPr="00C03CF9">
          <w:rPr>
            <w:rStyle w:val="Hyperlink"/>
            <w:rFonts w:ascii="Arial" w:eastAsia="Times New Roman" w:hAnsi="Arial" w:cs="Arial"/>
            <w:sz w:val="20"/>
            <w:szCs w:val="20"/>
            <w:lang w:eastAsia="en-IN"/>
          </w:rPr>
          <w:t>https://www.rbi.org.in/Scripts/NotificationUser.aspx?Id=12678&amp;Mode=0</w:t>
        </w:r>
      </w:hyperlink>
      <w:r>
        <w:rPr>
          <w:rFonts w:ascii="Arial" w:eastAsia="Times New Roman" w:hAnsi="Arial" w:cs="Arial"/>
          <w:color w:val="000000"/>
          <w:sz w:val="20"/>
          <w:szCs w:val="20"/>
          <w:lang w:eastAsia="en-IN"/>
        </w:rPr>
        <w:t xml:space="preserve"> </w:t>
      </w:r>
    </w:p>
    <w:p w:rsidR="000735D5" w:rsidRDefault="000735D5" w:rsidP="000735D5">
      <w:pPr>
        <w:spacing w:before="100" w:beforeAutospacing="1" w:after="100" w:afterAutospacing="1" w:line="240" w:lineRule="auto"/>
        <w:rPr>
          <w:rFonts w:ascii="Arial" w:hAnsi="Arial" w:cs="Arial"/>
          <w:b/>
          <w:bCs/>
          <w:color w:val="000000"/>
          <w:sz w:val="20"/>
          <w:szCs w:val="20"/>
        </w:rPr>
      </w:pPr>
      <w:r>
        <w:rPr>
          <w:rFonts w:ascii="Arial" w:hAnsi="Arial" w:cs="Arial"/>
          <w:b/>
          <w:bCs/>
          <w:color w:val="000000"/>
          <w:sz w:val="20"/>
          <w:szCs w:val="20"/>
        </w:rPr>
        <w:lastRenderedPageBreak/>
        <w:t>Guidance Note on Operational Risk Management and Operational Resilience</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RBI/2024-25/31</w:t>
      </w:r>
      <w:r w:rsidRPr="000735D5">
        <w:rPr>
          <w:rFonts w:ascii="Arial" w:eastAsia="Times New Roman" w:hAnsi="Arial" w:cs="Arial"/>
          <w:color w:val="000000"/>
          <w:sz w:val="20"/>
          <w:szCs w:val="20"/>
          <w:lang w:eastAsia="en-IN"/>
        </w:rPr>
        <w:br/>
        <w:t>DOR.ORG.REC.21/14.10.001/2024-25</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April 30, 2024</w:t>
      </w:r>
    </w:p>
    <w:p w:rsidR="000735D5" w:rsidRPr="000735D5" w:rsidRDefault="000735D5" w:rsidP="000735D5">
      <w:pPr>
        <w:spacing w:before="100" w:beforeAutospacing="1" w:after="100" w:afterAutospacing="1" w:line="240" w:lineRule="auto"/>
        <w:rPr>
          <w:rFonts w:ascii="Arial" w:eastAsia="Times New Roman" w:hAnsi="Arial" w:cs="Arial"/>
          <w:b/>
          <w:bCs/>
          <w:color w:val="000000"/>
          <w:sz w:val="20"/>
          <w:szCs w:val="20"/>
          <w:lang w:eastAsia="en-IN"/>
        </w:rPr>
      </w:pPr>
      <w:r w:rsidRPr="000735D5">
        <w:rPr>
          <w:rFonts w:ascii="Arial" w:eastAsia="Times New Roman" w:hAnsi="Arial" w:cs="Arial"/>
          <w:b/>
          <w:bCs/>
          <w:color w:val="000000"/>
          <w:sz w:val="20"/>
          <w:szCs w:val="20"/>
          <w:lang w:eastAsia="en-IN"/>
        </w:rPr>
        <w:t>1. Purpose</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1.1 Operational Risk is inherent in all banking/ financial products, services, activities, processes, and systems. Effective management of Operational Risk is an integral part of the Regulated Entities’ (REs) risk management framework. Sound Management of Operational Risk shows the overall effectiveness of the Board of Directors and Senior Management in administering the RE’s portfolio of products, services, activities, processes, and systems.</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1.2 An operational disruption can threaten the viability of an RE, </w:t>
      </w:r>
      <w:proofErr w:type="gramStart"/>
      <w:r w:rsidRPr="000735D5">
        <w:rPr>
          <w:rFonts w:ascii="Arial" w:eastAsia="Times New Roman" w:hAnsi="Arial" w:cs="Arial"/>
          <w:color w:val="000000"/>
          <w:sz w:val="20"/>
          <w:szCs w:val="20"/>
          <w:lang w:eastAsia="en-IN"/>
        </w:rPr>
        <w:t>impact</w:t>
      </w:r>
      <w:proofErr w:type="gramEnd"/>
      <w:r w:rsidRPr="000735D5">
        <w:rPr>
          <w:rFonts w:ascii="Arial" w:eastAsia="Times New Roman" w:hAnsi="Arial" w:cs="Arial"/>
          <w:color w:val="000000"/>
          <w:sz w:val="20"/>
          <w:szCs w:val="20"/>
          <w:lang w:eastAsia="en-IN"/>
        </w:rPr>
        <w:t xml:space="preserve"> its customers and other market participants, and ultimately have an impact on financial stability. It can result from man-made causes, Information Technology (IT) threats (e.g., cyber-attacks, changes in technology, technology failures, </w:t>
      </w:r>
      <w:proofErr w:type="spellStart"/>
      <w:r w:rsidRPr="000735D5">
        <w:rPr>
          <w:rFonts w:ascii="Arial" w:eastAsia="Times New Roman" w:hAnsi="Arial" w:cs="Arial"/>
          <w:color w:val="000000"/>
          <w:sz w:val="20"/>
          <w:szCs w:val="20"/>
          <w:lang w:eastAsia="en-IN"/>
        </w:rPr>
        <w:t>etc</w:t>
      </w:r>
      <w:proofErr w:type="spellEnd"/>
      <w:r w:rsidRPr="000735D5">
        <w:rPr>
          <w:rFonts w:ascii="Arial" w:eastAsia="Times New Roman" w:hAnsi="Arial" w:cs="Arial"/>
          <w:color w:val="000000"/>
          <w:sz w:val="20"/>
          <w:szCs w:val="20"/>
          <w:lang w:eastAsia="en-IN"/>
        </w:rPr>
        <w:t>), geopolitical conflicts, business disruptions, internal/external frauds, execution/ delivery errors, third party dependencies, or natural causes (e.g., climate change, pandemic, etc.).</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1.3 An RE needs to factor in the entire gamut of risks (including the </w:t>
      </w:r>
      <w:proofErr w:type="gramStart"/>
      <w:r w:rsidRPr="000735D5">
        <w:rPr>
          <w:rFonts w:ascii="Arial" w:eastAsia="Times New Roman" w:hAnsi="Arial" w:cs="Arial"/>
          <w:color w:val="000000"/>
          <w:sz w:val="20"/>
          <w:szCs w:val="20"/>
          <w:lang w:eastAsia="en-IN"/>
        </w:rPr>
        <w:t>aforesaid</w:t>
      </w:r>
      <w:proofErr w:type="gramEnd"/>
      <w:r w:rsidRPr="000735D5">
        <w:rPr>
          <w:rFonts w:ascii="Arial" w:eastAsia="Times New Roman" w:hAnsi="Arial" w:cs="Arial"/>
          <w:color w:val="000000"/>
          <w:sz w:val="20"/>
          <w:szCs w:val="20"/>
          <w:lang w:eastAsia="en-IN"/>
        </w:rPr>
        <w:t xml:space="preserve"> risks in its risk assessment policies/ processes), identify and assess them using appropriate tools, monitor its material operational exposures and devise appropriate risk mitigation/management strategies using strong internal controls to minimize operational disruptions and continue to deliver critical operations, thus ensuring operational resilience.</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1.4 Until recently, the predominant Operational Risks that REs faced emanated from vulnerabilities related to increasing dependence and rapid adoption of technology for provision of financial services and intermediation. </w:t>
      </w:r>
      <w:proofErr w:type="gramStart"/>
      <w:r w:rsidRPr="000735D5">
        <w:rPr>
          <w:rFonts w:ascii="Arial" w:eastAsia="Times New Roman" w:hAnsi="Arial" w:cs="Arial"/>
          <w:color w:val="000000"/>
          <w:sz w:val="20"/>
          <w:szCs w:val="20"/>
          <w:lang w:eastAsia="en-IN"/>
        </w:rPr>
        <w:t>However, the financial sector’s growing reliance on third-party providers (including technology service providers) exacerbated by Covid-19 pandemic with greater reliance on virtual working arrangements, has highlighted the increasing importance of Operational Risk Management and Operational Resilience; which not only benefits the RE by strengthening its ability to remain a viable going concern but also supports the financial system by ensuring continuous delivery of critical operations during any disruption.</w:t>
      </w:r>
      <w:proofErr w:type="gramEnd"/>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1.5 In view of the foregoing, the Reserve Bank, through this Guidance Note on Operational Risk Management and Operational Resilience (hereafter ‘Guidance Note’) intends to:</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1.5.1 </w:t>
      </w:r>
      <w:proofErr w:type="gramStart"/>
      <w:r w:rsidRPr="000735D5">
        <w:rPr>
          <w:rFonts w:ascii="Arial" w:eastAsia="Times New Roman" w:hAnsi="Arial" w:cs="Arial"/>
          <w:color w:val="000000"/>
          <w:sz w:val="20"/>
          <w:szCs w:val="20"/>
          <w:lang w:eastAsia="en-IN"/>
        </w:rPr>
        <w:t>promote</w:t>
      </w:r>
      <w:proofErr w:type="gramEnd"/>
      <w:r w:rsidRPr="000735D5">
        <w:rPr>
          <w:rFonts w:ascii="Arial" w:eastAsia="Times New Roman" w:hAnsi="Arial" w:cs="Arial"/>
          <w:color w:val="000000"/>
          <w:sz w:val="20"/>
          <w:szCs w:val="20"/>
          <w:lang w:eastAsia="en-IN"/>
        </w:rPr>
        <w:t xml:space="preserve"> and further improve the effectiveness of Operational Risk Management of the REs, and</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1.5.2 </w:t>
      </w:r>
      <w:proofErr w:type="gramStart"/>
      <w:r w:rsidRPr="000735D5">
        <w:rPr>
          <w:rFonts w:ascii="Arial" w:eastAsia="Times New Roman" w:hAnsi="Arial" w:cs="Arial"/>
          <w:color w:val="000000"/>
          <w:sz w:val="20"/>
          <w:szCs w:val="20"/>
          <w:lang w:eastAsia="en-IN"/>
        </w:rPr>
        <w:t>enhance</w:t>
      </w:r>
      <w:proofErr w:type="gramEnd"/>
      <w:r w:rsidRPr="000735D5">
        <w:rPr>
          <w:rFonts w:ascii="Arial" w:eastAsia="Times New Roman" w:hAnsi="Arial" w:cs="Arial"/>
          <w:color w:val="000000"/>
          <w:sz w:val="20"/>
          <w:szCs w:val="20"/>
          <w:lang w:eastAsia="en-IN"/>
        </w:rPr>
        <w:t xml:space="preserve"> their Operational Resilience given the interconnections and interdependencies, within the financial system, that result from the complex and dynamic environment in which the REs operate.</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proofErr w:type="gramStart"/>
      <w:r w:rsidRPr="000735D5">
        <w:rPr>
          <w:rFonts w:ascii="Arial" w:eastAsia="Times New Roman" w:hAnsi="Arial" w:cs="Arial"/>
          <w:color w:val="000000"/>
          <w:sz w:val="20"/>
          <w:szCs w:val="20"/>
          <w:lang w:eastAsia="en-IN"/>
        </w:rPr>
        <w:t>1.6</w:t>
      </w:r>
      <w:proofErr w:type="gramEnd"/>
      <w:r w:rsidRPr="000735D5">
        <w:rPr>
          <w:rFonts w:ascii="Arial" w:eastAsia="Times New Roman" w:hAnsi="Arial" w:cs="Arial"/>
          <w:color w:val="000000"/>
          <w:sz w:val="20"/>
          <w:szCs w:val="20"/>
          <w:lang w:eastAsia="en-IN"/>
        </w:rPr>
        <w:t xml:space="preserve"> This Guidance Note updates the “</w:t>
      </w:r>
      <w:hyperlink r:id="rId231" w:tgtFrame="_blank" w:history="1">
        <w:r w:rsidRPr="000735D5">
          <w:rPr>
            <w:rFonts w:ascii="Arial" w:eastAsia="Times New Roman" w:hAnsi="Arial" w:cs="Arial"/>
            <w:color w:val="0000FF"/>
            <w:sz w:val="20"/>
            <w:szCs w:val="20"/>
            <w:u w:val="single"/>
            <w:lang w:eastAsia="en-IN"/>
          </w:rPr>
          <w:t>Guidance Note on Management of Operational Risk” dated October 14, 2005</w:t>
        </w:r>
      </w:hyperlink>
      <w:r w:rsidRPr="000735D5">
        <w:rPr>
          <w:rFonts w:ascii="Arial" w:eastAsia="Times New Roman" w:hAnsi="Arial" w:cs="Arial"/>
          <w:color w:val="000000"/>
          <w:sz w:val="20"/>
          <w:szCs w:val="20"/>
          <w:lang w:eastAsia="en-IN"/>
        </w:rPr>
        <w:t>. It has been prepared based on the Basel Committee on Banking Supervision (BCBS) principles documents issued in March 2021, viz., (a) ‘Revisions to the Principles for the Sound Management of Operational Risk’ and (b) ‘Principles for Operational Resilience’ as well as the some of the international best practices.</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1.7 The Guidance Note has adopted a principle-based and proportionate approach to ensure smooth implementation across REs of various sizes, nature, complexity, geographic location and risk profile of their businesses. Although the exact approach may vary from RE to RE, the Guidance Note provides an overarching guidance to REs for improving and further strengthening their Operational Risk Management Framework (ORMF). It gives adequate flexibility to REs for Operational Risk Management to enhance their ability to withstand, adapt and recover from potential operational disruptions and ensure their Operational Resilience. The systems, procedures and tools prescribed in this Guidance Note are indicative in nature and </w:t>
      </w:r>
      <w:proofErr w:type="gramStart"/>
      <w:r w:rsidRPr="000735D5">
        <w:rPr>
          <w:rFonts w:ascii="Arial" w:eastAsia="Times New Roman" w:hAnsi="Arial" w:cs="Arial"/>
          <w:color w:val="000000"/>
          <w:sz w:val="20"/>
          <w:szCs w:val="20"/>
          <w:lang w:eastAsia="en-IN"/>
        </w:rPr>
        <w:t>should be read</w:t>
      </w:r>
      <w:proofErr w:type="gramEnd"/>
      <w:r w:rsidRPr="000735D5">
        <w:rPr>
          <w:rFonts w:ascii="Arial" w:eastAsia="Times New Roman" w:hAnsi="Arial" w:cs="Arial"/>
          <w:color w:val="000000"/>
          <w:sz w:val="20"/>
          <w:szCs w:val="20"/>
          <w:lang w:eastAsia="en-IN"/>
        </w:rPr>
        <w:t xml:space="preserve"> in conjunction with the relevant </w:t>
      </w:r>
      <w:r w:rsidRPr="000735D5">
        <w:rPr>
          <w:rFonts w:ascii="Arial" w:eastAsia="Times New Roman" w:hAnsi="Arial" w:cs="Arial"/>
          <w:color w:val="000000"/>
          <w:sz w:val="20"/>
          <w:szCs w:val="20"/>
          <w:lang w:eastAsia="en-IN"/>
        </w:rPr>
        <w:lastRenderedPageBreak/>
        <w:t>instructions issued by Reserve Bank from time to time. In case of inconsistency, if any, the relevant instructions issued by the Reserve Bank would prevail.</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1.8 The operational risk regulatory capital requirements shall continue to </w:t>
      </w:r>
      <w:proofErr w:type="gramStart"/>
      <w:r w:rsidRPr="000735D5">
        <w:rPr>
          <w:rFonts w:ascii="Arial" w:eastAsia="Times New Roman" w:hAnsi="Arial" w:cs="Arial"/>
          <w:color w:val="000000"/>
          <w:sz w:val="20"/>
          <w:szCs w:val="20"/>
          <w:lang w:eastAsia="en-IN"/>
        </w:rPr>
        <w:t>be guided</w:t>
      </w:r>
      <w:proofErr w:type="gramEnd"/>
      <w:r w:rsidRPr="000735D5">
        <w:rPr>
          <w:rFonts w:ascii="Arial" w:eastAsia="Times New Roman" w:hAnsi="Arial" w:cs="Arial"/>
          <w:color w:val="000000"/>
          <w:sz w:val="20"/>
          <w:szCs w:val="20"/>
          <w:lang w:eastAsia="en-IN"/>
        </w:rPr>
        <w:t xml:space="preserve"> by the applicable guidelines</w:t>
      </w:r>
      <w:hyperlink r:id="rId232" w:anchor="FN1" w:history="1">
        <w:r w:rsidRPr="000735D5">
          <w:rPr>
            <w:rFonts w:ascii="Arial" w:eastAsia="Times New Roman" w:hAnsi="Arial" w:cs="Arial"/>
            <w:color w:val="0000FF"/>
            <w:sz w:val="15"/>
            <w:szCs w:val="15"/>
            <w:u w:val="single"/>
            <w:vertAlign w:val="superscript"/>
            <w:lang w:eastAsia="en-IN"/>
          </w:rPr>
          <w:t>1</w:t>
        </w:r>
      </w:hyperlink>
      <w:r w:rsidRPr="000735D5">
        <w:rPr>
          <w:rFonts w:ascii="Arial" w:eastAsia="Times New Roman" w:hAnsi="Arial" w:cs="Arial"/>
          <w:color w:val="000000"/>
          <w:sz w:val="20"/>
          <w:szCs w:val="20"/>
          <w:lang w:eastAsia="en-IN"/>
        </w:rPr>
        <w:t>.</w:t>
      </w:r>
    </w:p>
    <w:p w:rsidR="000735D5" w:rsidRPr="000735D5" w:rsidRDefault="000735D5" w:rsidP="000735D5">
      <w:pPr>
        <w:spacing w:before="100" w:beforeAutospacing="1" w:after="100" w:afterAutospacing="1" w:line="240" w:lineRule="auto"/>
        <w:rPr>
          <w:rFonts w:ascii="Arial" w:eastAsia="Times New Roman" w:hAnsi="Arial" w:cs="Arial"/>
          <w:b/>
          <w:bCs/>
          <w:color w:val="000000"/>
          <w:sz w:val="20"/>
          <w:szCs w:val="20"/>
          <w:lang w:eastAsia="en-IN"/>
        </w:rPr>
      </w:pPr>
      <w:r w:rsidRPr="000735D5">
        <w:rPr>
          <w:rFonts w:ascii="Arial" w:eastAsia="Times New Roman" w:hAnsi="Arial" w:cs="Arial"/>
          <w:b/>
          <w:bCs/>
          <w:color w:val="000000"/>
          <w:sz w:val="20"/>
          <w:szCs w:val="20"/>
          <w:lang w:eastAsia="en-IN"/>
        </w:rPr>
        <w:t>2. Application</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2.1 This Guidance Note shall apply to the following REs:</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2.1.1 All Commercial Banks</w:t>
      </w:r>
      <w:hyperlink r:id="rId233" w:anchor="FN2" w:history="1">
        <w:r w:rsidRPr="000735D5">
          <w:rPr>
            <w:rFonts w:ascii="Arial" w:eastAsia="Times New Roman" w:hAnsi="Arial" w:cs="Arial"/>
            <w:color w:val="0000FF"/>
            <w:sz w:val="15"/>
            <w:szCs w:val="15"/>
            <w:u w:val="single"/>
            <w:vertAlign w:val="superscript"/>
            <w:lang w:eastAsia="en-IN"/>
          </w:rPr>
          <w:t>2</w:t>
        </w:r>
      </w:hyperlink>
      <w:r w:rsidRPr="000735D5">
        <w:rPr>
          <w:rFonts w:ascii="Arial" w:eastAsia="Times New Roman" w:hAnsi="Arial" w:cs="Arial"/>
          <w:color w:val="000000"/>
          <w:sz w:val="20"/>
          <w:szCs w:val="20"/>
          <w:lang w:eastAsia="en-IN"/>
        </w:rPr>
        <w:t>;</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2.1.2 All Primary (Urban) Co-operative Banks/State Co-operative Banks/Central Co-operative Banks;</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2.1.3 All All-India Financial Institutions (viz., Exim Bank, NABARD, NHB, SIDBI, and </w:t>
      </w:r>
      <w:proofErr w:type="spellStart"/>
      <w:r w:rsidRPr="000735D5">
        <w:rPr>
          <w:rFonts w:ascii="Arial" w:eastAsia="Times New Roman" w:hAnsi="Arial" w:cs="Arial"/>
          <w:color w:val="000000"/>
          <w:sz w:val="20"/>
          <w:szCs w:val="20"/>
          <w:lang w:eastAsia="en-IN"/>
        </w:rPr>
        <w:t>NaBFID</w:t>
      </w:r>
      <w:proofErr w:type="spellEnd"/>
      <w:r w:rsidRPr="000735D5">
        <w:rPr>
          <w:rFonts w:ascii="Arial" w:eastAsia="Times New Roman" w:hAnsi="Arial" w:cs="Arial"/>
          <w:color w:val="000000"/>
          <w:sz w:val="20"/>
          <w:szCs w:val="20"/>
          <w:lang w:eastAsia="en-IN"/>
        </w:rPr>
        <w:t>); and</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2.1.4 All Non-Banking Financial Companies including Housing Finance Companies.</w:t>
      </w:r>
    </w:p>
    <w:p w:rsidR="000735D5" w:rsidRPr="000735D5" w:rsidRDefault="000735D5" w:rsidP="000735D5">
      <w:pPr>
        <w:spacing w:before="100" w:beforeAutospacing="1" w:after="100" w:afterAutospacing="1" w:line="240" w:lineRule="auto"/>
        <w:rPr>
          <w:rFonts w:ascii="Arial" w:eastAsia="Times New Roman" w:hAnsi="Arial" w:cs="Arial"/>
          <w:b/>
          <w:bCs/>
          <w:color w:val="000000"/>
          <w:sz w:val="20"/>
          <w:szCs w:val="20"/>
          <w:lang w:eastAsia="en-IN"/>
        </w:rPr>
      </w:pPr>
      <w:r w:rsidRPr="000735D5">
        <w:rPr>
          <w:rFonts w:ascii="Arial" w:eastAsia="Times New Roman" w:hAnsi="Arial" w:cs="Arial"/>
          <w:b/>
          <w:bCs/>
          <w:color w:val="000000"/>
          <w:sz w:val="20"/>
          <w:szCs w:val="20"/>
          <w:lang w:eastAsia="en-IN"/>
        </w:rPr>
        <w:t>3. Repeal and Transitional Arrangements</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With the issuance of this Guidance </w:t>
      </w:r>
      <w:proofErr w:type="gramStart"/>
      <w:r w:rsidRPr="000735D5">
        <w:rPr>
          <w:rFonts w:ascii="Arial" w:eastAsia="Times New Roman" w:hAnsi="Arial" w:cs="Arial"/>
          <w:color w:val="000000"/>
          <w:sz w:val="20"/>
          <w:szCs w:val="20"/>
          <w:lang w:eastAsia="en-IN"/>
        </w:rPr>
        <w:t>Note</w:t>
      </w:r>
      <w:proofErr w:type="gramEnd"/>
      <w:r w:rsidRPr="000735D5">
        <w:rPr>
          <w:rFonts w:ascii="Arial" w:eastAsia="Times New Roman" w:hAnsi="Arial" w:cs="Arial"/>
          <w:color w:val="000000"/>
          <w:sz w:val="20"/>
          <w:szCs w:val="20"/>
          <w:lang w:eastAsia="en-IN"/>
        </w:rPr>
        <w:t xml:space="preserve"> the “</w:t>
      </w:r>
      <w:hyperlink r:id="rId234" w:tgtFrame="_blank" w:history="1">
        <w:r w:rsidRPr="000735D5">
          <w:rPr>
            <w:rFonts w:ascii="Arial" w:eastAsia="Times New Roman" w:hAnsi="Arial" w:cs="Arial"/>
            <w:color w:val="0000FF"/>
            <w:sz w:val="20"/>
            <w:szCs w:val="20"/>
            <w:u w:val="single"/>
            <w:lang w:eastAsia="en-IN"/>
          </w:rPr>
          <w:t>Guidance Note on Management of Operational Risk” dated October 14, 2005</w:t>
        </w:r>
      </w:hyperlink>
      <w:r w:rsidRPr="000735D5">
        <w:rPr>
          <w:rFonts w:ascii="Arial" w:eastAsia="Times New Roman" w:hAnsi="Arial" w:cs="Arial"/>
          <w:color w:val="000000"/>
          <w:sz w:val="20"/>
          <w:szCs w:val="20"/>
          <w:lang w:eastAsia="en-IN"/>
        </w:rPr>
        <w:t>, stands repealed.</w:t>
      </w:r>
    </w:p>
    <w:p w:rsidR="000735D5" w:rsidRPr="000735D5" w:rsidRDefault="000735D5" w:rsidP="000735D5">
      <w:pPr>
        <w:spacing w:before="100" w:beforeAutospacing="1" w:after="100" w:afterAutospacing="1" w:line="240" w:lineRule="auto"/>
        <w:rPr>
          <w:rFonts w:ascii="Arial" w:eastAsia="Times New Roman" w:hAnsi="Arial" w:cs="Arial"/>
          <w:b/>
          <w:bCs/>
          <w:color w:val="000000"/>
          <w:sz w:val="20"/>
          <w:szCs w:val="20"/>
          <w:lang w:eastAsia="en-IN"/>
        </w:rPr>
      </w:pPr>
      <w:r w:rsidRPr="000735D5">
        <w:rPr>
          <w:rFonts w:ascii="Arial" w:eastAsia="Times New Roman" w:hAnsi="Arial" w:cs="Arial"/>
          <w:b/>
          <w:bCs/>
          <w:color w:val="000000"/>
          <w:sz w:val="20"/>
          <w:szCs w:val="20"/>
          <w:lang w:eastAsia="en-IN"/>
        </w:rPr>
        <w:t>4. Key changes</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 xml:space="preserve">Key changes carried out in </w:t>
      </w:r>
      <w:proofErr w:type="gramStart"/>
      <w:r w:rsidRPr="000735D5">
        <w:rPr>
          <w:rFonts w:ascii="Arial" w:eastAsia="Times New Roman" w:hAnsi="Arial" w:cs="Arial"/>
          <w:color w:val="000000"/>
          <w:sz w:val="20"/>
          <w:szCs w:val="20"/>
          <w:lang w:eastAsia="en-IN"/>
        </w:rPr>
        <w:t>this</w:t>
      </w:r>
      <w:proofErr w:type="gramEnd"/>
      <w:r w:rsidRPr="000735D5">
        <w:rPr>
          <w:rFonts w:ascii="Arial" w:eastAsia="Times New Roman" w:hAnsi="Arial" w:cs="Arial"/>
          <w:color w:val="000000"/>
          <w:sz w:val="20"/>
          <w:szCs w:val="20"/>
          <w:lang w:eastAsia="en-IN"/>
        </w:rPr>
        <w:t xml:space="preserve"> Guidance Note vis-à-vis the repealed Guidance Note are given in </w:t>
      </w:r>
      <w:hyperlink r:id="rId235" w:anchor="ANN" w:history="1">
        <w:r w:rsidRPr="000735D5">
          <w:rPr>
            <w:rFonts w:ascii="Arial" w:eastAsia="Times New Roman" w:hAnsi="Arial" w:cs="Arial"/>
            <w:color w:val="0000FF"/>
            <w:sz w:val="20"/>
            <w:szCs w:val="20"/>
            <w:u w:val="single"/>
            <w:lang w:eastAsia="en-IN"/>
          </w:rPr>
          <w:t>Annex</w:t>
        </w:r>
      </w:hyperlink>
      <w:r w:rsidRPr="000735D5">
        <w:rPr>
          <w:rFonts w:ascii="Arial" w:eastAsia="Times New Roman" w:hAnsi="Arial" w:cs="Arial"/>
          <w:color w:val="000000"/>
          <w:sz w:val="20"/>
          <w:szCs w:val="20"/>
          <w:lang w:eastAsia="en-IN"/>
        </w:rPr>
        <w:t>.</w:t>
      </w:r>
    </w:p>
    <w:p w:rsidR="000735D5" w:rsidRPr="000735D5" w:rsidRDefault="000735D5" w:rsidP="000735D5">
      <w:pPr>
        <w:spacing w:before="100" w:beforeAutospacing="1" w:after="100" w:afterAutospacing="1" w:line="240" w:lineRule="auto"/>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Yours faithfully,</w:t>
      </w:r>
    </w:p>
    <w:p w:rsidR="00865C66" w:rsidRDefault="000735D5" w:rsidP="000735D5">
      <w:pPr>
        <w:rPr>
          <w:rFonts w:ascii="Arial" w:eastAsia="Times New Roman" w:hAnsi="Arial" w:cs="Arial"/>
          <w:color w:val="000000"/>
          <w:sz w:val="20"/>
          <w:szCs w:val="20"/>
          <w:lang w:eastAsia="en-IN"/>
        </w:rPr>
      </w:pPr>
      <w:r w:rsidRPr="000735D5">
        <w:rPr>
          <w:rFonts w:ascii="Arial" w:eastAsia="Times New Roman" w:hAnsi="Arial" w:cs="Arial"/>
          <w:color w:val="000000"/>
          <w:sz w:val="20"/>
          <w:szCs w:val="20"/>
          <w:lang w:eastAsia="en-IN"/>
        </w:rPr>
        <w:t>(Sunil T. S. Nair)</w:t>
      </w:r>
      <w:r w:rsidRPr="000735D5">
        <w:rPr>
          <w:rFonts w:ascii="Arial" w:eastAsia="Times New Roman" w:hAnsi="Arial" w:cs="Arial"/>
          <w:color w:val="000000"/>
          <w:sz w:val="20"/>
          <w:szCs w:val="20"/>
          <w:lang w:eastAsia="en-IN"/>
        </w:rPr>
        <w:br/>
        <w:t>Chief General Manager</w:t>
      </w:r>
    </w:p>
    <w:p w:rsidR="000735D5" w:rsidRDefault="000735D5" w:rsidP="000735D5">
      <w:pPr>
        <w:rPr>
          <w:rFonts w:ascii="Times New Roman" w:hAnsi="Times New Roman" w:cs="Times New Roman"/>
          <w:sz w:val="20"/>
          <w:szCs w:val="20"/>
        </w:rPr>
      </w:pPr>
      <w:r w:rsidRPr="000735D5">
        <w:rPr>
          <w:rFonts w:ascii="Times New Roman" w:hAnsi="Times New Roman" w:cs="Times New Roman"/>
          <w:sz w:val="20"/>
          <w:szCs w:val="20"/>
        </w:rPr>
        <w:t>For more details, kindly refer:</w:t>
      </w:r>
    </w:p>
    <w:p w:rsidR="000735D5" w:rsidRDefault="000735D5" w:rsidP="000735D5">
      <w:pPr>
        <w:rPr>
          <w:rFonts w:ascii="Times New Roman" w:hAnsi="Times New Roman" w:cs="Times New Roman"/>
          <w:sz w:val="20"/>
          <w:szCs w:val="20"/>
        </w:rPr>
      </w:pPr>
      <w:hyperlink r:id="rId236" w:history="1">
        <w:r w:rsidRPr="00C03CF9">
          <w:rPr>
            <w:rStyle w:val="Hyperlink"/>
            <w:rFonts w:ascii="Times New Roman" w:hAnsi="Times New Roman" w:cs="Times New Roman"/>
            <w:sz w:val="20"/>
            <w:szCs w:val="20"/>
          </w:rPr>
          <w:t>https://www.rbi.org.in/Scripts/NotificationUser.aspx?Id=12679&amp;Mode=0</w:t>
        </w:r>
      </w:hyperlink>
      <w:r>
        <w:rPr>
          <w:rFonts w:ascii="Times New Roman" w:hAnsi="Times New Roman" w:cs="Times New Roman"/>
          <w:sz w:val="20"/>
          <w:szCs w:val="20"/>
        </w:rPr>
        <w:t xml:space="preserve"> </w:t>
      </w: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C651AF" w:rsidRDefault="00C651AF" w:rsidP="000735D5">
      <w:pPr>
        <w:rPr>
          <w:rFonts w:ascii="Times New Roman" w:hAnsi="Times New Roman" w:cs="Times New Roman"/>
          <w:sz w:val="20"/>
          <w:szCs w:val="20"/>
        </w:rPr>
      </w:pPr>
    </w:p>
    <w:p w:rsidR="00280692" w:rsidRDefault="00280692" w:rsidP="00280692">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Risk Management and Inter-Bank Dealings: Amendments</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RBI/2024-25/32</w:t>
      </w:r>
      <w:r>
        <w:rPr>
          <w:rFonts w:ascii="Arial" w:hAnsi="Arial" w:cs="Arial"/>
          <w:color w:val="000000"/>
          <w:sz w:val="20"/>
          <w:szCs w:val="20"/>
        </w:rPr>
        <w:br/>
        <w:t>A. P. (DIR Series) Circular No. 04</w:t>
      </w:r>
    </w:p>
    <w:p w:rsidR="00280692" w:rsidRDefault="00280692" w:rsidP="00280692">
      <w:pPr>
        <w:pStyle w:val="NormalWeb"/>
        <w:jc w:val="right"/>
        <w:rPr>
          <w:rFonts w:ascii="Arial" w:hAnsi="Arial" w:cs="Arial"/>
          <w:color w:val="000000"/>
          <w:sz w:val="20"/>
          <w:szCs w:val="20"/>
        </w:rPr>
      </w:pPr>
      <w:r>
        <w:rPr>
          <w:rFonts w:ascii="Arial" w:hAnsi="Arial" w:cs="Arial"/>
          <w:color w:val="000000"/>
          <w:sz w:val="20"/>
          <w:szCs w:val="20"/>
        </w:rPr>
        <w:t>May 03, 2024</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To,</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All Authorised Persons</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Madam/Sir,</w:t>
      </w:r>
    </w:p>
    <w:p w:rsidR="00280692" w:rsidRDefault="00280692" w:rsidP="00280692">
      <w:pPr>
        <w:pStyle w:val="head"/>
        <w:jc w:val="both"/>
        <w:rPr>
          <w:rFonts w:ascii="Arial" w:hAnsi="Arial" w:cs="Arial"/>
          <w:b/>
          <w:bCs/>
          <w:color w:val="000000"/>
          <w:sz w:val="20"/>
          <w:szCs w:val="20"/>
        </w:rPr>
      </w:pPr>
      <w:r>
        <w:rPr>
          <w:rFonts w:ascii="Arial" w:hAnsi="Arial" w:cs="Arial"/>
          <w:b/>
          <w:bCs/>
          <w:color w:val="000000"/>
          <w:sz w:val="20"/>
          <w:szCs w:val="20"/>
        </w:rPr>
        <w:t>Master Direction – Risk Management and Inter-Bank Dealings: Amendments</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Attention of Authorised Persons is invited to the Foreign Exchange Management (Foreign Exchange Derivative Contracts) Regulations, 2000 dated May 03, 2000 [</w:t>
      </w:r>
      <w:hyperlink r:id="rId237" w:tgtFrame="_blank" w:history="1">
        <w:r>
          <w:rPr>
            <w:rStyle w:val="Hyperlink"/>
            <w:rFonts w:ascii="Arial" w:hAnsi="Arial" w:cs="Arial"/>
            <w:sz w:val="20"/>
            <w:szCs w:val="20"/>
            <w:u w:val="none"/>
          </w:rPr>
          <w:t>Notification no. FEMA.25/RB-2000 dated May 03, 2000</w:t>
        </w:r>
      </w:hyperlink>
      <w:r>
        <w:rPr>
          <w:rFonts w:ascii="Arial" w:hAnsi="Arial" w:cs="Arial"/>
          <w:color w:val="000000"/>
          <w:sz w:val="20"/>
          <w:szCs w:val="20"/>
        </w:rPr>
        <w:t>], as amended from time to time and </w:t>
      </w:r>
      <w:hyperlink r:id="rId238" w:tgtFrame="_blank" w:history="1">
        <w:r>
          <w:rPr>
            <w:rStyle w:val="Hyperlink"/>
            <w:rFonts w:ascii="Arial" w:hAnsi="Arial" w:cs="Arial"/>
            <w:sz w:val="20"/>
            <w:szCs w:val="20"/>
            <w:u w:val="none"/>
          </w:rPr>
          <w:t>Master Direction - Risk Management and Inter-Bank Dealings dated July 05, 2016</w:t>
        </w:r>
      </w:hyperlink>
      <w:r>
        <w:rPr>
          <w:rFonts w:ascii="Arial" w:hAnsi="Arial" w:cs="Arial"/>
          <w:color w:val="000000"/>
          <w:sz w:val="20"/>
          <w:szCs w:val="20"/>
        </w:rPr>
        <w:t>, as amended from time to time (hereinafter referred as ‘Master Direction’).</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2. Standalone Primary Dealers (SPDs) have been granted authorisation under Section 10(1) of the Foreign Exchange Management Act (FEMA), 1999 pursuant to </w:t>
      </w:r>
      <w:hyperlink r:id="rId239" w:tgtFrame="_blank" w:history="1">
        <w:r>
          <w:rPr>
            <w:rStyle w:val="Hyperlink"/>
            <w:rFonts w:ascii="Arial" w:hAnsi="Arial" w:cs="Arial"/>
            <w:sz w:val="20"/>
            <w:szCs w:val="20"/>
            <w:u w:val="none"/>
          </w:rPr>
          <w:t>notification no. DNBR (PD) CC.No.094/03.10.001/2018-19 July 27, 2018</w:t>
        </w:r>
      </w:hyperlink>
      <w:r>
        <w:rPr>
          <w:rFonts w:ascii="Arial" w:hAnsi="Arial" w:cs="Arial"/>
          <w:color w:val="000000"/>
          <w:sz w:val="20"/>
          <w:szCs w:val="20"/>
        </w:rPr>
        <w:t xml:space="preserve">. Accordingly, amendments </w:t>
      </w:r>
      <w:proofErr w:type="gramStart"/>
      <w:r>
        <w:rPr>
          <w:rFonts w:ascii="Arial" w:hAnsi="Arial" w:cs="Arial"/>
          <w:color w:val="000000"/>
          <w:sz w:val="20"/>
          <w:szCs w:val="20"/>
        </w:rPr>
        <w:t>are being made</w:t>
      </w:r>
      <w:proofErr w:type="gramEnd"/>
      <w:r>
        <w:rPr>
          <w:rFonts w:ascii="Arial" w:hAnsi="Arial" w:cs="Arial"/>
          <w:color w:val="000000"/>
          <w:sz w:val="20"/>
          <w:szCs w:val="20"/>
        </w:rPr>
        <w:t xml:space="preserve"> in the Master Direction to reflect the applicability of the provisions to SPDs. These amendments </w:t>
      </w:r>
      <w:proofErr w:type="gramStart"/>
      <w:r>
        <w:rPr>
          <w:rFonts w:ascii="Arial" w:hAnsi="Arial" w:cs="Arial"/>
          <w:color w:val="000000"/>
          <w:sz w:val="20"/>
          <w:szCs w:val="20"/>
        </w:rPr>
        <w:t>are placed</w:t>
      </w:r>
      <w:proofErr w:type="gramEnd"/>
      <w:r>
        <w:rPr>
          <w:rFonts w:ascii="Arial" w:hAnsi="Arial" w:cs="Arial"/>
          <w:color w:val="000000"/>
          <w:sz w:val="20"/>
          <w:szCs w:val="20"/>
        </w:rPr>
        <w:t xml:space="preserve"> at </w:t>
      </w:r>
      <w:hyperlink r:id="rId240" w:anchor="ANN1" w:history="1">
        <w:r>
          <w:rPr>
            <w:rStyle w:val="Hyperlink"/>
            <w:rFonts w:ascii="Arial" w:hAnsi="Arial" w:cs="Arial"/>
            <w:sz w:val="20"/>
            <w:szCs w:val="20"/>
            <w:u w:val="none"/>
          </w:rPr>
          <w:t>Annex I</w:t>
        </w:r>
      </w:hyperlink>
      <w:r>
        <w:rPr>
          <w:rFonts w:ascii="Arial" w:hAnsi="Arial" w:cs="Arial"/>
          <w:color w:val="000000"/>
          <w:sz w:val="20"/>
          <w:szCs w:val="20"/>
        </w:rPr>
        <w:t> herewith. SPDs shall continue to comply with all applicable Directions issued by the Reserve Bank of India.</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 xml:space="preserve">3. Additionally, directions on reporting of OTC foreign exchange derivative contracts and foreign currency interest rate derivative contracts to the Trade Repository of Clearing Corporation of India Ltd. have been updated and incorporated in Part E of the Master Direction. Certain directions on reporting relating to format, mode, timelines, etc., </w:t>
      </w:r>
      <w:proofErr w:type="gramStart"/>
      <w:r>
        <w:rPr>
          <w:rFonts w:ascii="Arial" w:hAnsi="Arial" w:cs="Arial"/>
          <w:color w:val="000000"/>
          <w:sz w:val="20"/>
          <w:szCs w:val="20"/>
        </w:rPr>
        <w:t>have also been updated</w:t>
      </w:r>
      <w:proofErr w:type="gramEnd"/>
      <w:r>
        <w:rPr>
          <w:rFonts w:ascii="Arial" w:hAnsi="Arial" w:cs="Arial"/>
          <w:color w:val="000000"/>
          <w:sz w:val="20"/>
          <w:szCs w:val="20"/>
        </w:rPr>
        <w:t xml:space="preserve"> and the amendments being made to the Master Direction are placed at </w:t>
      </w:r>
      <w:hyperlink r:id="rId241" w:anchor="ANN2" w:history="1">
        <w:r>
          <w:rPr>
            <w:rStyle w:val="Hyperlink"/>
            <w:rFonts w:ascii="Arial" w:hAnsi="Arial" w:cs="Arial"/>
            <w:sz w:val="20"/>
            <w:szCs w:val="20"/>
            <w:u w:val="none"/>
          </w:rPr>
          <w:t>Annex II</w:t>
        </w:r>
      </w:hyperlink>
      <w:r>
        <w:rPr>
          <w:rFonts w:ascii="Arial" w:hAnsi="Arial" w:cs="Arial"/>
          <w:color w:val="000000"/>
          <w:sz w:val="20"/>
          <w:szCs w:val="20"/>
        </w:rPr>
        <w:t> herewith.</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4. These Directions will come into force with immediate effect and in supersession of the circulars listed at Appendix III of the Master Direction.</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5. For the purpose of this circular, Authorised Persons shall mean Authorised Dealer Category-I banks and Standalone Primary Dealers authorised as Authorised Dealer Category-III under Section 10 (1) of the FEMA, 1999.</w:t>
      </w:r>
    </w:p>
    <w:p w:rsidR="00280692" w:rsidRDefault="00280692" w:rsidP="00280692">
      <w:pPr>
        <w:pStyle w:val="NormalWeb"/>
        <w:jc w:val="both"/>
        <w:rPr>
          <w:rFonts w:ascii="Arial" w:hAnsi="Arial" w:cs="Arial"/>
          <w:color w:val="000000"/>
          <w:sz w:val="20"/>
          <w:szCs w:val="20"/>
        </w:rPr>
      </w:pPr>
      <w:r>
        <w:rPr>
          <w:rFonts w:ascii="Arial" w:hAnsi="Arial" w:cs="Arial"/>
          <w:color w:val="000000"/>
          <w:sz w:val="20"/>
          <w:szCs w:val="20"/>
        </w:rPr>
        <w:t>6. The directions contained in this circular have been issued under Section 45W of the Reserve Bank of India Act, 1934 and Sections 10(4) and 11(1) of the Foreign Exchange Management Act, 1999 (42 of 1999) and are without prejudice to permissions / approvals, if any, required under any other law.</w:t>
      </w:r>
    </w:p>
    <w:p w:rsidR="00280692" w:rsidRDefault="00280692" w:rsidP="00280692">
      <w:pPr>
        <w:pStyle w:val="NormalWeb"/>
        <w:jc w:val="right"/>
        <w:rPr>
          <w:rFonts w:ascii="Arial" w:hAnsi="Arial" w:cs="Arial"/>
          <w:color w:val="000000"/>
          <w:sz w:val="20"/>
          <w:szCs w:val="20"/>
        </w:rPr>
      </w:pPr>
      <w:r>
        <w:rPr>
          <w:rFonts w:ascii="Arial" w:hAnsi="Arial" w:cs="Arial"/>
          <w:color w:val="000000"/>
          <w:sz w:val="20"/>
          <w:szCs w:val="20"/>
        </w:rPr>
        <w:t>Yours faithfully,</w:t>
      </w:r>
    </w:p>
    <w:p w:rsidR="00280692" w:rsidRDefault="00280692" w:rsidP="00280692">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280692" w:rsidRDefault="00280692" w:rsidP="000735D5">
      <w:pPr>
        <w:rPr>
          <w:rFonts w:ascii="Times New Roman" w:hAnsi="Times New Roman" w:cs="Times New Roman"/>
          <w:sz w:val="20"/>
          <w:szCs w:val="20"/>
        </w:rPr>
      </w:pPr>
      <w:r w:rsidRPr="00280692">
        <w:rPr>
          <w:rFonts w:ascii="Times New Roman" w:hAnsi="Times New Roman" w:cs="Times New Roman"/>
          <w:sz w:val="20"/>
          <w:szCs w:val="20"/>
        </w:rPr>
        <w:t>For more details, kindly refer:</w:t>
      </w:r>
    </w:p>
    <w:p w:rsidR="00C651AF" w:rsidRDefault="00280692" w:rsidP="000735D5">
      <w:pPr>
        <w:rPr>
          <w:rFonts w:ascii="Times New Roman" w:hAnsi="Times New Roman" w:cs="Times New Roman"/>
          <w:sz w:val="20"/>
          <w:szCs w:val="20"/>
        </w:rPr>
      </w:pPr>
      <w:hyperlink r:id="rId242" w:history="1">
        <w:r w:rsidRPr="00C03CF9">
          <w:rPr>
            <w:rStyle w:val="Hyperlink"/>
            <w:rFonts w:ascii="Times New Roman" w:hAnsi="Times New Roman" w:cs="Times New Roman"/>
            <w:sz w:val="20"/>
            <w:szCs w:val="20"/>
          </w:rPr>
          <w:t>https://www.rbi.org.in/Scripts/NotificationUser.aspx?Id=12680&amp;Mode=0</w:t>
        </w:r>
      </w:hyperlink>
      <w:r>
        <w:rPr>
          <w:rFonts w:ascii="Times New Roman" w:hAnsi="Times New Roman" w:cs="Times New Roman"/>
          <w:sz w:val="20"/>
          <w:szCs w:val="20"/>
        </w:rPr>
        <w:t xml:space="preserve"> </w:t>
      </w: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Pr="00D67D22" w:rsidRDefault="00D67D22" w:rsidP="00D67D22">
      <w:pPr>
        <w:spacing w:before="100" w:beforeAutospacing="1" w:after="100" w:afterAutospacing="1" w:line="240" w:lineRule="auto"/>
        <w:rPr>
          <w:rFonts w:ascii="Arial" w:eastAsia="Times New Roman" w:hAnsi="Arial" w:cs="Arial"/>
          <w:b/>
          <w:bCs/>
          <w:color w:val="000000"/>
          <w:sz w:val="20"/>
          <w:szCs w:val="20"/>
          <w:lang w:eastAsia="en-IN"/>
        </w:rPr>
      </w:pPr>
      <w:r w:rsidRPr="00D67D22">
        <w:rPr>
          <w:rFonts w:ascii="Arial" w:eastAsia="Times New Roman" w:hAnsi="Arial" w:cs="Arial"/>
          <w:b/>
          <w:bCs/>
          <w:color w:val="000000"/>
          <w:sz w:val="20"/>
          <w:szCs w:val="20"/>
          <w:lang w:eastAsia="en-IN"/>
        </w:rPr>
        <w:lastRenderedPageBreak/>
        <w:t>Banks' Exposure to Capital Market -</w:t>
      </w:r>
      <w:r w:rsidRPr="00D67D22">
        <w:rPr>
          <w:rFonts w:ascii="Arial" w:eastAsia="Times New Roman" w:hAnsi="Arial" w:cs="Arial"/>
          <w:b/>
          <w:bCs/>
          <w:color w:val="000000"/>
          <w:sz w:val="20"/>
          <w:szCs w:val="20"/>
          <w:lang w:eastAsia="en-IN"/>
        </w:rPr>
        <w:br/>
        <w:t>Issue of Irrevocable Payment Commitments (IPCs)</w:t>
      </w:r>
    </w:p>
    <w:p w:rsidR="00D67D22" w:rsidRPr="00D67D22" w:rsidRDefault="00D67D22" w:rsidP="00D67D22">
      <w:pPr>
        <w:spacing w:before="100" w:beforeAutospacing="1" w:after="100" w:afterAutospacing="1" w:line="240" w:lineRule="auto"/>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RBI/2024-25/33</w:t>
      </w:r>
      <w:r w:rsidRPr="00D67D22">
        <w:rPr>
          <w:rFonts w:ascii="Arial" w:eastAsia="Times New Roman" w:hAnsi="Arial" w:cs="Arial"/>
          <w:color w:val="000000"/>
          <w:sz w:val="20"/>
          <w:szCs w:val="20"/>
          <w:lang w:eastAsia="en-IN"/>
        </w:rPr>
        <w:br/>
        <w:t>DOR.CRE.REC.22/21.03.054/2024-25</w:t>
      </w:r>
    </w:p>
    <w:p w:rsidR="00D67D22" w:rsidRPr="00D67D22" w:rsidRDefault="00D67D22" w:rsidP="00D67D22">
      <w:pPr>
        <w:spacing w:before="100" w:beforeAutospacing="1" w:after="100" w:afterAutospacing="1" w:line="240" w:lineRule="auto"/>
        <w:jc w:val="right"/>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May 03, 2024</w:t>
      </w:r>
    </w:p>
    <w:p w:rsidR="00D67D22" w:rsidRPr="00D67D22" w:rsidRDefault="00D67D22" w:rsidP="00D67D22">
      <w:pPr>
        <w:spacing w:before="100" w:beforeAutospacing="1" w:after="100" w:afterAutospacing="1" w:line="240" w:lineRule="auto"/>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 xml:space="preserve">All Scheduled Commercial </w:t>
      </w:r>
      <w:proofErr w:type="gramStart"/>
      <w:r w:rsidRPr="00D67D22">
        <w:rPr>
          <w:rFonts w:ascii="Arial" w:eastAsia="Times New Roman" w:hAnsi="Arial" w:cs="Arial"/>
          <w:color w:val="000000"/>
          <w:sz w:val="20"/>
          <w:szCs w:val="20"/>
          <w:lang w:eastAsia="en-IN"/>
        </w:rPr>
        <w:t>Banks</w:t>
      </w:r>
      <w:proofErr w:type="gramEnd"/>
      <w:r w:rsidRPr="00D67D22">
        <w:rPr>
          <w:rFonts w:ascii="Arial" w:eastAsia="Times New Roman" w:hAnsi="Arial" w:cs="Arial"/>
          <w:color w:val="000000"/>
          <w:sz w:val="20"/>
          <w:szCs w:val="20"/>
          <w:lang w:eastAsia="en-IN"/>
        </w:rPr>
        <w:br/>
        <w:t>(excluding RRBs)</w:t>
      </w:r>
    </w:p>
    <w:p w:rsidR="00D67D22" w:rsidRPr="00D67D22" w:rsidRDefault="00D67D22" w:rsidP="00D67D22">
      <w:pPr>
        <w:spacing w:before="100" w:beforeAutospacing="1" w:after="100" w:afterAutospacing="1" w:line="240" w:lineRule="auto"/>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Madam/Dear Sir,</w:t>
      </w:r>
    </w:p>
    <w:p w:rsidR="00D67D22" w:rsidRPr="00D67D22" w:rsidRDefault="00D67D22" w:rsidP="00D67D22">
      <w:pPr>
        <w:spacing w:before="100" w:beforeAutospacing="1" w:after="100" w:afterAutospacing="1" w:line="240" w:lineRule="auto"/>
        <w:rPr>
          <w:rFonts w:ascii="Arial" w:eastAsia="Times New Roman" w:hAnsi="Arial" w:cs="Arial"/>
          <w:b/>
          <w:bCs/>
          <w:color w:val="000000"/>
          <w:sz w:val="20"/>
          <w:szCs w:val="20"/>
          <w:lang w:eastAsia="en-IN"/>
        </w:rPr>
      </w:pPr>
      <w:r w:rsidRPr="00D67D22">
        <w:rPr>
          <w:rFonts w:ascii="Arial" w:eastAsia="Times New Roman" w:hAnsi="Arial" w:cs="Arial"/>
          <w:b/>
          <w:bCs/>
          <w:color w:val="000000"/>
          <w:sz w:val="20"/>
          <w:szCs w:val="20"/>
          <w:lang w:eastAsia="en-IN"/>
        </w:rPr>
        <w:t>Banks' Exposure to Capital Market -</w:t>
      </w:r>
      <w:r w:rsidRPr="00D67D22">
        <w:rPr>
          <w:rFonts w:ascii="Arial" w:eastAsia="Times New Roman" w:hAnsi="Arial" w:cs="Arial"/>
          <w:b/>
          <w:bCs/>
          <w:color w:val="000000"/>
          <w:sz w:val="20"/>
          <w:szCs w:val="20"/>
          <w:lang w:eastAsia="en-IN"/>
        </w:rPr>
        <w:br/>
        <w:t>Issue of Irrevocable Payment Commitments (IPCs)</w:t>
      </w:r>
    </w:p>
    <w:p w:rsidR="00D67D22" w:rsidRPr="00D67D22" w:rsidRDefault="00D67D22" w:rsidP="00D67D22">
      <w:pPr>
        <w:spacing w:before="100" w:beforeAutospacing="1" w:after="100" w:afterAutospacing="1" w:line="240" w:lineRule="auto"/>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Please refer to </w:t>
      </w:r>
      <w:hyperlink r:id="rId243" w:tgtFrame="_blank" w:history="1">
        <w:r w:rsidRPr="00D67D22">
          <w:rPr>
            <w:rFonts w:ascii="Arial" w:eastAsia="Times New Roman" w:hAnsi="Arial" w:cs="Arial"/>
            <w:color w:val="0000FF"/>
            <w:sz w:val="20"/>
            <w:szCs w:val="20"/>
            <w:u w:val="single"/>
            <w:lang w:eastAsia="en-IN"/>
          </w:rPr>
          <w:t>circular DBOD.Dir.BC.68/13.03.00/2011-12 dated December 27, 2011</w:t>
        </w:r>
      </w:hyperlink>
      <w:r w:rsidRPr="00D67D22">
        <w:rPr>
          <w:rFonts w:ascii="Arial" w:eastAsia="Times New Roman" w:hAnsi="Arial" w:cs="Arial"/>
          <w:color w:val="000000"/>
          <w:sz w:val="20"/>
          <w:szCs w:val="20"/>
          <w:lang w:eastAsia="en-IN"/>
        </w:rPr>
        <w:t> on “Banks' Exposure to Capital Market - Issue of Irrevocable Payment Commitments (IPCs)” and mailbox clarification dated September 11, 2012 on “Applicability of Irrevocable Payment Commitments”.</w:t>
      </w:r>
    </w:p>
    <w:p w:rsidR="00D67D22" w:rsidRPr="00D67D22" w:rsidRDefault="00D67D22" w:rsidP="00D67D22">
      <w:pPr>
        <w:spacing w:before="100" w:beforeAutospacing="1" w:after="100" w:afterAutospacing="1" w:line="240" w:lineRule="auto"/>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 xml:space="preserve">2. The risk mitigation measures prescribed in the </w:t>
      </w:r>
      <w:proofErr w:type="gramStart"/>
      <w:r w:rsidRPr="00D67D22">
        <w:rPr>
          <w:rFonts w:ascii="Arial" w:eastAsia="Times New Roman" w:hAnsi="Arial" w:cs="Arial"/>
          <w:color w:val="000000"/>
          <w:sz w:val="20"/>
          <w:szCs w:val="20"/>
          <w:lang w:eastAsia="en-IN"/>
        </w:rPr>
        <w:t>aforesaid</w:t>
      </w:r>
      <w:proofErr w:type="gramEnd"/>
      <w:r w:rsidRPr="00D67D22">
        <w:rPr>
          <w:rFonts w:ascii="Arial" w:eastAsia="Times New Roman" w:hAnsi="Arial" w:cs="Arial"/>
          <w:color w:val="000000"/>
          <w:sz w:val="20"/>
          <w:szCs w:val="20"/>
          <w:lang w:eastAsia="en-IN"/>
        </w:rPr>
        <w:t xml:space="preserve"> circular were based on T+2 rolling settlement for equities (T being the Trade day). The Stock Exchanges have since introduced T+</w:t>
      </w:r>
      <w:proofErr w:type="gramStart"/>
      <w:r w:rsidRPr="00D67D22">
        <w:rPr>
          <w:rFonts w:ascii="Arial" w:eastAsia="Times New Roman" w:hAnsi="Arial" w:cs="Arial"/>
          <w:color w:val="000000"/>
          <w:sz w:val="20"/>
          <w:szCs w:val="20"/>
          <w:lang w:eastAsia="en-IN"/>
        </w:rPr>
        <w:t>1</w:t>
      </w:r>
      <w:proofErr w:type="gramEnd"/>
      <w:r w:rsidRPr="00D67D22">
        <w:rPr>
          <w:rFonts w:ascii="Arial" w:eastAsia="Times New Roman" w:hAnsi="Arial" w:cs="Arial"/>
          <w:color w:val="000000"/>
          <w:sz w:val="20"/>
          <w:szCs w:val="20"/>
          <w:lang w:eastAsia="en-IN"/>
        </w:rPr>
        <w:t xml:space="preserve"> rolling settlement, and accordingly the extant guidelines on issuance of IPCs by banks have been reviewed. Henceforth, all IPCs issued by custodian banks under the T+</w:t>
      </w:r>
      <w:proofErr w:type="gramStart"/>
      <w:r w:rsidRPr="00D67D22">
        <w:rPr>
          <w:rFonts w:ascii="Arial" w:eastAsia="Times New Roman" w:hAnsi="Arial" w:cs="Arial"/>
          <w:color w:val="000000"/>
          <w:sz w:val="20"/>
          <w:szCs w:val="20"/>
          <w:lang w:eastAsia="en-IN"/>
        </w:rPr>
        <w:t>1</w:t>
      </w:r>
      <w:proofErr w:type="gramEnd"/>
      <w:r w:rsidRPr="00D67D22">
        <w:rPr>
          <w:rFonts w:ascii="Arial" w:eastAsia="Times New Roman" w:hAnsi="Arial" w:cs="Arial"/>
          <w:color w:val="000000"/>
          <w:sz w:val="20"/>
          <w:szCs w:val="20"/>
          <w:lang w:eastAsia="en-IN"/>
        </w:rPr>
        <w:t xml:space="preserve"> settlement cycle shall comply with the following instructions:</w:t>
      </w:r>
    </w:p>
    <w:p w:rsidR="00D67D22" w:rsidRPr="00D67D22" w:rsidRDefault="00D67D22" w:rsidP="00D67D22">
      <w:pPr>
        <w:numPr>
          <w:ilvl w:val="0"/>
          <w:numId w:val="2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 xml:space="preserve">Only those custodian banks </w:t>
      </w:r>
      <w:proofErr w:type="gramStart"/>
      <w:r w:rsidRPr="00D67D22">
        <w:rPr>
          <w:rFonts w:ascii="Arial" w:eastAsia="Times New Roman" w:hAnsi="Arial" w:cs="Arial"/>
          <w:color w:val="000000"/>
          <w:sz w:val="20"/>
          <w:szCs w:val="20"/>
          <w:lang w:eastAsia="en-IN"/>
        </w:rPr>
        <w:t>will be permitted</w:t>
      </w:r>
      <w:proofErr w:type="gramEnd"/>
      <w:r w:rsidRPr="00D67D22">
        <w:rPr>
          <w:rFonts w:ascii="Arial" w:eastAsia="Times New Roman" w:hAnsi="Arial" w:cs="Arial"/>
          <w:color w:val="000000"/>
          <w:sz w:val="20"/>
          <w:szCs w:val="20"/>
          <w:lang w:eastAsia="en-IN"/>
        </w:rPr>
        <w:t xml:space="preserve"> to issue IPCs, who have a clause in the Agreement with clients giving the banks an inalienable right over the securities to be received as pay out in any settlement. However, this clause will not be insisted upon if the transactions are pre-funded i.e., either clear INR funds are available in the customer’s account or, in case of FX </w:t>
      </w:r>
      <w:proofErr w:type="gramStart"/>
      <w:r w:rsidRPr="00D67D22">
        <w:rPr>
          <w:rFonts w:ascii="Arial" w:eastAsia="Times New Roman" w:hAnsi="Arial" w:cs="Arial"/>
          <w:color w:val="000000"/>
          <w:sz w:val="20"/>
          <w:szCs w:val="20"/>
          <w:lang w:eastAsia="en-IN"/>
        </w:rPr>
        <w:t>deals,</w:t>
      </w:r>
      <w:proofErr w:type="gramEnd"/>
      <w:r w:rsidRPr="00D67D22">
        <w:rPr>
          <w:rFonts w:ascii="Arial" w:eastAsia="Times New Roman" w:hAnsi="Arial" w:cs="Arial"/>
          <w:color w:val="000000"/>
          <w:sz w:val="20"/>
          <w:szCs w:val="20"/>
          <w:lang w:eastAsia="en-IN"/>
        </w:rPr>
        <w:t xml:space="preserve"> the bank’s </w:t>
      </w:r>
      <w:proofErr w:type="spellStart"/>
      <w:r w:rsidRPr="00D67D22">
        <w:rPr>
          <w:rFonts w:ascii="Arial" w:eastAsia="Times New Roman" w:hAnsi="Arial" w:cs="Arial"/>
          <w:color w:val="000000"/>
          <w:sz w:val="20"/>
          <w:szCs w:val="20"/>
          <w:lang w:eastAsia="en-IN"/>
        </w:rPr>
        <w:t>nostro</w:t>
      </w:r>
      <w:proofErr w:type="spellEnd"/>
      <w:r w:rsidRPr="00D67D22">
        <w:rPr>
          <w:rFonts w:ascii="Arial" w:eastAsia="Times New Roman" w:hAnsi="Arial" w:cs="Arial"/>
          <w:color w:val="000000"/>
          <w:sz w:val="20"/>
          <w:szCs w:val="20"/>
          <w:lang w:eastAsia="en-IN"/>
        </w:rPr>
        <w:t xml:space="preserve"> account has been credited before the issuance of the IPC.</w:t>
      </w:r>
    </w:p>
    <w:p w:rsidR="00D67D22" w:rsidRPr="00D67D22" w:rsidRDefault="00D67D22" w:rsidP="00D67D22">
      <w:pPr>
        <w:numPr>
          <w:ilvl w:val="0"/>
          <w:numId w:val="2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 xml:space="preserve">The maximum intraday risk to the custodian banks issuing IPCs </w:t>
      </w:r>
      <w:proofErr w:type="gramStart"/>
      <w:r w:rsidRPr="00D67D22">
        <w:rPr>
          <w:rFonts w:ascii="Arial" w:eastAsia="Times New Roman" w:hAnsi="Arial" w:cs="Arial"/>
          <w:color w:val="000000"/>
          <w:sz w:val="20"/>
          <w:szCs w:val="20"/>
          <w:lang w:eastAsia="en-IN"/>
        </w:rPr>
        <w:t>would be reckoned</w:t>
      </w:r>
      <w:proofErr w:type="gramEnd"/>
      <w:r w:rsidRPr="00D67D22">
        <w:rPr>
          <w:rFonts w:ascii="Arial" w:eastAsia="Times New Roman" w:hAnsi="Arial" w:cs="Arial"/>
          <w:color w:val="000000"/>
          <w:sz w:val="20"/>
          <w:szCs w:val="20"/>
          <w:lang w:eastAsia="en-IN"/>
        </w:rPr>
        <w:t xml:space="preserve"> as Capital Market Exposure (CME) at 30 percent of the settlement amount. This </w:t>
      </w:r>
      <w:proofErr w:type="gramStart"/>
      <w:r w:rsidRPr="00D67D22">
        <w:rPr>
          <w:rFonts w:ascii="Arial" w:eastAsia="Times New Roman" w:hAnsi="Arial" w:cs="Arial"/>
          <w:color w:val="000000"/>
          <w:sz w:val="20"/>
          <w:szCs w:val="20"/>
          <w:lang w:eastAsia="en-IN"/>
        </w:rPr>
        <w:t>is based</w:t>
      </w:r>
      <w:proofErr w:type="gramEnd"/>
      <w:r w:rsidRPr="00D67D22">
        <w:rPr>
          <w:rFonts w:ascii="Arial" w:eastAsia="Times New Roman" w:hAnsi="Arial" w:cs="Arial"/>
          <w:color w:val="000000"/>
          <w:sz w:val="20"/>
          <w:szCs w:val="20"/>
          <w:lang w:eastAsia="en-IN"/>
        </w:rPr>
        <w:t xml:space="preserve"> on the assumption of 20 percent downward price movement of the equities on T+1, with an additional margin of 10 percent for further downward movement of price.</w:t>
      </w:r>
    </w:p>
    <w:p w:rsidR="00D67D22" w:rsidRPr="00D67D22" w:rsidRDefault="00D67D22" w:rsidP="00D67D22">
      <w:pPr>
        <w:numPr>
          <w:ilvl w:val="0"/>
          <w:numId w:val="2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 xml:space="preserve">In case margin </w:t>
      </w:r>
      <w:proofErr w:type="gramStart"/>
      <w:r w:rsidRPr="00D67D22">
        <w:rPr>
          <w:rFonts w:ascii="Arial" w:eastAsia="Times New Roman" w:hAnsi="Arial" w:cs="Arial"/>
          <w:color w:val="000000"/>
          <w:sz w:val="20"/>
          <w:szCs w:val="20"/>
          <w:lang w:eastAsia="en-IN"/>
        </w:rPr>
        <w:t>is paid</w:t>
      </w:r>
      <w:proofErr w:type="gramEnd"/>
      <w:r w:rsidRPr="00D67D22">
        <w:rPr>
          <w:rFonts w:ascii="Arial" w:eastAsia="Times New Roman" w:hAnsi="Arial" w:cs="Arial"/>
          <w:color w:val="000000"/>
          <w:sz w:val="20"/>
          <w:szCs w:val="20"/>
          <w:lang w:eastAsia="en-IN"/>
        </w:rPr>
        <w:t xml:space="preserve"> in cash, the exposure will stand reduced by the amount of margin paid. In case margin </w:t>
      </w:r>
      <w:proofErr w:type="gramStart"/>
      <w:r w:rsidRPr="00D67D22">
        <w:rPr>
          <w:rFonts w:ascii="Arial" w:eastAsia="Times New Roman" w:hAnsi="Arial" w:cs="Arial"/>
          <w:color w:val="000000"/>
          <w:sz w:val="20"/>
          <w:szCs w:val="20"/>
          <w:lang w:eastAsia="en-IN"/>
        </w:rPr>
        <w:t>is paid</w:t>
      </w:r>
      <w:proofErr w:type="gramEnd"/>
      <w:r w:rsidRPr="00D67D22">
        <w:rPr>
          <w:rFonts w:ascii="Arial" w:eastAsia="Times New Roman" w:hAnsi="Arial" w:cs="Arial"/>
          <w:color w:val="000000"/>
          <w:sz w:val="20"/>
          <w:szCs w:val="20"/>
          <w:lang w:eastAsia="en-IN"/>
        </w:rPr>
        <w:t xml:space="preserve"> by way of permitted securities to Mutual Funds / Foreign Portfolio Investors, the exposure will stand reduced by the amount of margin after adjusting for haircut as prescribed by the Exchange on the permitted securities accepted as margin.</w:t>
      </w:r>
    </w:p>
    <w:p w:rsidR="00D67D22" w:rsidRPr="00D67D22" w:rsidRDefault="00D67D22" w:rsidP="00D67D22">
      <w:pPr>
        <w:numPr>
          <w:ilvl w:val="0"/>
          <w:numId w:val="2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Under T+</w:t>
      </w:r>
      <w:proofErr w:type="gramStart"/>
      <w:r w:rsidRPr="00D67D22">
        <w:rPr>
          <w:rFonts w:ascii="Arial" w:eastAsia="Times New Roman" w:hAnsi="Arial" w:cs="Arial"/>
          <w:color w:val="000000"/>
          <w:sz w:val="20"/>
          <w:szCs w:val="20"/>
          <w:lang w:eastAsia="en-IN"/>
        </w:rPr>
        <w:t>1</w:t>
      </w:r>
      <w:proofErr w:type="gramEnd"/>
      <w:r w:rsidRPr="00D67D22">
        <w:rPr>
          <w:rFonts w:ascii="Arial" w:eastAsia="Times New Roman" w:hAnsi="Arial" w:cs="Arial"/>
          <w:color w:val="000000"/>
          <w:sz w:val="20"/>
          <w:szCs w:val="20"/>
          <w:lang w:eastAsia="en-IN"/>
        </w:rPr>
        <w:t xml:space="preserve"> settlement cycle, the exposure shall normally be for intraday. However, in case any exposure remains outstanding at the end of T+1 Indian Standard Time, capital will have to be maintained on the outstanding capital market exposure in terms of the </w:t>
      </w:r>
      <w:hyperlink r:id="rId244" w:tgtFrame="_blank" w:history="1">
        <w:r w:rsidRPr="00D67D22">
          <w:rPr>
            <w:rFonts w:ascii="Arial" w:eastAsia="Times New Roman" w:hAnsi="Arial" w:cs="Arial"/>
            <w:color w:val="0000FF"/>
            <w:sz w:val="20"/>
            <w:szCs w:val="20"/>
            <w:u w:val="single"/>
            <w:lang w:eastAsia="en-IN"/>
          </w:rPr>
          <w:t>Master Circular – Basel III Capital Regulations dated April 1, 2024</w:t>
        </w:r>
      </w:hyperlink>
      <w:r w:rsidRPr="00D67D22">
        <w:rPr>
          <w:rFonts w:ascii="Arial" w:eastAsia="Times New Roman" w:hAnsi="Arial" w:cs="Arial"/>
          <w:color w:val="000000"/>
          <w:sz w:val="20"/>
          <w:szCs w:val="20"/>
          <w:lang w:eastAsia="en-IN"/>
        </w:rPr>
        <w:t>, as amended from time to time.</w:t>
      </w:r>
    </w:p>
    <w:p w:rsidR="00D67D22" w:rsidRPr="00D67D22" w:rsidRDefault="00D67D22" w:rsidP="00D67D22">
      <w:pPr>
        <w:numPr>
          <w:ilvl w:val="0"/>
          <w:numId w:val="23"/>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The underlying exposures of banks to their counterparties, emanating from the intraday CME, will be subject to limits prescribed under </w:t>
      </w:r>
      <w:hyperlink r:id="rId245" w:tgtFrame="_blank" w:history="1">
        <w:r w:rsidRPr="00D67D22">
          <w:rPr>
            <w:rFonts w:ascii="Arial" w:eastAsia="Times New Roman" w:hAnsi="Arial" w:cs="Arial"/>
            <w:color w:val="0000FF"/>
            <w:sz w:val="20"/>
            <w:szCs w:val="20"/>
            <w:u w:val="single"/>
            <w:lang w:eastAsia="en-IN"/>
          </w:rPr>
          <w:t>Large Exposure Framework dated June 3, 2019</w:t>
        </w:r>
      </w:hyperlink>
      <w:r w:rsidRPr="00D67D22">
        <w:rPr>
          <w:rFonts w:ascii="Arial" w:eastAsia="Times New Roman" w:hAnsi="Arial" w:cs="Arial"/>
          <w:color w:val="000000"/>
          <w:sz w:val="20"/>
          <w:szCs w:val="20"/>
          <w:lang w:eastAsia="en-IN"/>
        </w:rPr>
        <w:t>, as amended from time to time.</w:t>
      </w:r>
    </w:p>
    <w:p w:rsidR="00D67D22" w:rsidRPr="00D67D22" w:rsidRDefault="00D67D22" w:rsidP="00D67D22">
      <w:pPr>
        <w:spacing w:before="100" w:beforeAutospacing="1" w:after="100" w:afterAutospacing="1" w:line="240" w:lineRule="auto"/>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3. The instructions contained in </w:t>
      </w:r>
      <w:hyperlink r:id="rId246" w:tgtFrame="_blank" w:history="1">
        <w:r w:rsidRPr="00D67D22">
          <w:rPr>
            <w:rFonts w:ascii="Arial" w:eastAsia="Times New Roman" w:hAnsi="Arial" w:cs="Arial"/>
            <w:color w:val="0000FF"/>
            <w:sz w:val="20"/>
            <w:szCs w:val="20"/>
            <w:u w:val="single"/>
            <w:lang w:eastAsia="en-IN"/>
          </w:rPr>
          <w:t>circular DBOD.Dir.BC.68/13.03.00/2011-12 dated December 27, 2011</w:t>
        </w:r>
      </w:hyperlink>
      <w:r w:rsidRPr="00D67D22">
        <w:rPr>
          <w:rFonts w:ascii="Arial" w:eastAsia="Times New Roman" w:hAnsi="Arial" w:cs="Arial"/>
          <w:color w:val="000000"/>
          <w:sz w:val="20"/>
          <w:szCs w:val="20"/>
          <w:lang w:eastAsia="en-IN"/>
        </w:rPr>
        <w:t> on ‘Banks' Exposure to Capital Market - Issue of Irrevocable Payment Commitments (IPCs)’ shall continue to remain valid for T+</w:t>
      </w:r>
      <w:proofErr w:type="gramStart"/>
      <w:r w:rsidRPr="00D67D22">
        <w:rPr>
          <w:rFonts w:ascii="Arial" w:eastAsia="Times New Roman" w:hAnsi="Arial" w:cs="Arial"/>
          <w:color w:val="000000"/>
          <w:sz w:val="20"/>
          <w:szCs w:val="20"/>
          <w:lang w:eastAsia="en-IN"/>
        </w:rPr>
        <w:t>2 settlement</w:t>
      </w:r>
      <w:proofErr w:type="gramEnd"/>
      <w:r w:rsidRPr="00D67D22">
        <w:rPr>
          <w:rFonts w:ascii="Arial" w:eastAsia="Times New Roman" w:hAnsi="Arial" w:cs="Arial"/>
          <w:color w:val="000000"/>
          <w:sz w:val="20"/>
          <w:szCs w:val="20"/>
          <w:lang w:eastAsia="en-IN"/>
        </w:rPr>
        <w:t xml:space="preserve"> cycle.</w:t>
      </w:r>
    </w:p>
    <w:p w:rsidR="00D67D22" w:rsidRPr="00D67D22" w:rsidRDefault="00D67D22" w:rsidP="00D67D22">
      <w:pPr>
        <w:spacing w:before="100" w:beforeAutospacing="1" w:after="100" w:afterAutospacing="1" w:line="240" w:lineRule="auto"/>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4. These instructions shall come into force with immediate effect.</w:t>
      </w:r>
    </w:p>
    <w:p w:rsidR="00D67D22" w:rsidRPr="00D67D22" w:rsidRDefault="00D67D22" w:rsidP="00D67D22">
      <w:pPr>
        <w:spacing w:before="100" w:beforeAutospacing="1" w:after="100" w:afterAutospacing="1" w:line="240" w:lineRule="auto"/>
        <w:jc w:val="both"/>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Yours faithfully,</w:t>
      </w:r>
    </w:p>
    <w:p w:rsidR="00D67D22" w:rsidRPr="00D67D22" w:rsidRDefault="00D67D22" w:rsidP="00D67D22">
      <w:pPr>
        <w:spacing w:before="100" w:beforeAutospacing="1" w:after="100" w:afterAutospacing="1" w:line="240" w:lineRule="auto"/>
        <w:rPr>
          <w:rFonts w:ascii="Arial" w:eastAsia="Times New Roman" w:hAnsi="Arial" w:cs="Arial"/>
          <w:color w:val="000000"/>
          <w:sz w:val="20"/>
          <w:szCs w:val="20"/>
          <w:lang w:eastAsia="en-IN"/>
        </w:rPr>
      </w:pPr>
      <w:r w:rsidRPr="00D67D22">
        <w:rPr>
          <w:rFonts w:ascii="Arial" w:eastAsia="Times New Roman" w:hAnsi="Arial" w:cs="Arial"/>
          <w:color w:val="000000"/>
          <w:sz w:val="20"/>
          <w:szCs w:val="20"/>
          <w:lang w:eastAsia="en-IN"/>
        </w:rPr>
        <w:t>(</w:t>
      </w:r>
      <w:proofErr w:type="spellStart"/>
      <w:r w:rsidRPr="00D67D22">
        <w:rPr>
          <w:rFonts w:ascii="Arial" w:eastAsia="Times New Roman" w:hAnsi="Arial" w:cs="Arial"/>
          <w:color w:val="000000"/>
          <w:sz w:val="20"/>
          <w:szCs w:val="20"/>
          <w:lang w:eastAsia="en-IN"/>
        </w:rPr>
        <w:t>Vaibhav</w:t>
      </w:r>
      <w:proofErr w:type="spellEnd"/>
      <w:r w:rsidRPr="00D67D22">
        <w:rPr>
          <w:rFonts w:ascii="Arial" w:eastAsia="Times New Roman" w:hAnsi="Arial" w:cs="Arial"/>
          <w:color w:val="000000"/>
          <w:sz w:val="20"/>
          <w:szCs w:val="20"/>
          <w:lang w:eastAsia="en-IN"/>
        </w:rPr>
        <w:t xml:space="preserve"> </w:t>
      </w:r>
      <w:proofErr w:type="spellStart"/>
      <w:r w:rsidRPr="00D67D22">
        <w:rPr>
          <w:rFonts w:ascii="Arial" w:eastAsia="Times New Roman" w:hAnsi="Arial" w:cs="Arial"/>
          <w:color w:val="000000"/>
          <w:sz w:val="20"/>
          <w:szCs w:val="20"/>
          <w:lang w:eastAsia="en-IN"/>
        </w:rPr>
        <w:t>Chaturvedi</w:t>
      </w:r>
      <w:proofErr w:type="spellEnd"/>
      <w:r w:rsidRPr="00D67D22">
        <w:rPr>
          <w:rFonts w:ascii="Arial" w:eastAsia="Times New Roman" w:hAnsi="Arial" w:cs="Arial"/>
          <w:color w:val="000000"/>
          <w:sz w:val="20"/>
          <w:szCs w:val="20"/>
          <w:lang w:eastAsia="en-IN"/>
        </w:rPr>
        <w:t>)</w:t>
      </w:r>
      <w:r w:rsidRPr="00D67D22">
        <w:rPr>
          <w:rFonts w:ascii="Arial" w:eastAsia="Times New Roman" w:hAnsi="Arial" w:cs="Arial"/>
          <w:color w:val="000000"/>
          <w:sz w:val="20"/>
          <w:szCs w:val="20"/>
          <w:lang w:eastAsia="en-IN"/>
        </w:rPr>
        <w:br/>
        <w:t>Chief General Manager</w:t>
      </w:r>
    </w:p>
    <w:p w:rsidR="00D67D22" w:rsidRDefault="00D67D22" w:rsidP="000735D5">
      <w:pPr>
        <w:rPr>
          <w:rFonts w:ascii="Times New Roman" w:hAnsi="Times New Roman" w:cs="Times New Roman"/>
          <w:sz w:val="20"/>
          <w:szCs w:val="20"/>
        </w:rPr>
      </w:pPr>
      <w:r w:rsidRPr="00D67D22">
        <w:rPr>
          <w:rFonts w:ascii="Times New Roman" w:hAnsi="Times New Roman" w:cs="Times New Roman"/>
          <w:sz w:val="20"/>
          <w:szCs w:val="20"/>
        </w:rPr>
        <w:lastRenderedPageBreak/>
        <w:t>For more details, kindly refer:</w:t>
      </w:r>
    </w:p>
    <w:p w:rsidR="00D67D22" w:rsidRDefault="00D67D22" w:rsidP="000735D5">
      <w:pPr>
        <w:rPr>
          <w:rFonts w:ascii="Times New Roman" w:hAnsi="Times New Roman" w:cs="Times New Roman"/>
          <w:sz w:val="20"/>
          <w:szCs w:val="20"/>
        </w:rPr>
      </w:pPr>
      <w:hyperlink r:id="rId247" w:history="1">
        <w:r w:rsidRPr="00C03CF9">
          <w:rPr>
            <w:rStyle w:val="Hyperlink"/>
            <w:rFonts w:ascii="Times New Roman" w:hAnsi="Times New Roman" w:cs="Times New Roman"/>
            <w:sz w:val="20"/>
            <w:szCs w:val="20"/>
          </w:rPr>
          <w:t>https://www.rbi.org.in/Scripts/NotificationUser.aspx?Id=12681&amp;Mode=0</w:t>
        </w:r>
      </w:hyperlink>
      <w:r>
        <w:rPr>
          <w:rFonts w:ascii="Times New Roman" w:hAnsi="Times New Roman" w:cs="Times New Roman"/>
          <w:sz w:val="20"/>
          <w:szCs w:val="20"/>
        </w:rPr>
        <w:t xml:space="preserve"> </w:t>
      </w: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D67D22" w:rsidRDefault="00D67D22" w:rsidP="000735D5">
      <w:pPr>
        <w:rPr>
          <w:rFonts w:ascii="Times New Roman" w:hAnsi="Times New Roman" w:cs="Times New Roman"/>
          <w:sz w:val="20"/>
          <w:szCs w:val="20"/>
        </w:rPr>
      </w:pPr>
    </w:p>
    <w:p w:rsidR="00C97898" w:rsidRDefault="00C97898" w:rsidP="00C97898">
      <w:pPr>
        <w:pStyle w:val="head"/>
        <w:jc w:val="both"/>
        <w:rPr>
          <w:rFonts w:ascii="Arial" w:hAnsi="Arial" w:cs="Arial"/>
          <w:b/>
          <w:bCs/>
          <w:color w:val="000000"/>
          <w:sz w:val="20"/>
          <w:szCs w:val="20"/>
        </w:rPr>
      </w:pPr>
      <w:r>
        <w:rPr>
          <w:rFonts w:ascii="Arial" w:hAnsi="Arial" w:cs="Arial"/>
          <w:b/>
          <w:bCs/>
          <w:color w:val="000000"/>
          <w:sz w:val="20"/>
          <w:szCs w:val="20"/>
        </w:rPr>
        <w:lastRenderedPageBreak/>
        <w:t>Master Direction – Reserve Bank of India (Margining for Non-Centrally Cleared OTC Derivatives) Directions, 2024</w:t>
      </w:r>
    </w:p>
    <w:p w:rsidR="00C97898" w:rsidRDefault="00C97898" w:rsidP="00C97898">
      <w:pPr>
        <w:pStyle w:val="NormalWeb"/>
        <w:jc w:val="both"/>
        <w:rPr>
          <w:rFonts w:ascii="Arial" w:hAnsi="Arial" w:cs="Arial"/>
          <w:color w:val="000000"/>
          <w:sz w:val="20"/>
          <w:szCs w:val="20"/>
        </w:rPr>
      </w:pPr>
      <w:r>
        <w:rPr>
          <w:rFonts w:ascii="Arial" w:hAnsi="Arial" w:cs="Arial"/>
          <w:color w:val="000000"/>
          <w:sz w:val="20"/>
          <w:szCs w:val="20"/>
        </w:rPr>
        <w:t>RBI/FMRD/2024-25/117</w:t>
      </w:r>
      <w:r>
        <w:rPr>
          <w:rFonts w:ascii="Arial" w:hAnsi="Arial" w:cs="Arial"/>
          <w:color w:val="000000"/>
          <w:sz w:val="20"/>
          <w:szCs w:val="20"/>
        </w:rPr>
        <w:br/>
        <w:t>FMRD.DIRD.01/14.01.023/2024-25</w:t>
      </w:r>
    </w:p>
    <w:p w:rsidR="00C97898" w:rsidRDefault="00C97898" w:rsidP="00C97898">
      <w:pPr>
        <w:pStyle w:val="NormalWeb"/>
        <w:jc w:val="right"/>
        <w:rPr>
          <w:rFonts w:ascii="Arial" w:hAnsi="Arial" w:cs="Arial"/>
          <w:color w:val="000000"/>
          <w:sz w:val="20"/>
          <w:szCs w:val="20"/>
        </w:rPr>
      </w:pPr>
      <w:r>
        <w:rPr>
          <w:rFonts w:ascii="Arial" w:hAnsi="Arial" w:cs="Arial"/>
          <w:color w:val="000000"/>
          <w:sz w:val="20"/>
          <w:szCs w:val="20"/>
        </w:rPr>
        <w:t>May 08, 2024</w:t>
      </w:r>
    </w:p>
    <w:p w:rsidR="00C97898" w:rsidRDefault="00C97898" w:rsidP="00C97898">
      <w:pPr>
        <w:pStyle w:val="NormalWeb"/>
        <w:jc w:val="both"/>
        <w:rPr>
          <w:rFonts w:ascii="Arial" w:hAnsi="Arial" w:cs="Arial"/>
          <w:color w:val="000000"/>
          <w:sz w:val="20"/>
          <w:szCs w:val="20"/>
        </w:rPr>
      </w:pPr>
      <w:r>
        <w:rPr>
          <w:rFonts w:ascii="Arial" w:hAnsi="Arial" w:cs="Arial"/>
          <w:color w:val="000000"/>
          <w:sz w:val="20"/>
          <w:szCs w:val="20"/>
        </w:rPr>
        <w:t>To</w:t>
      </w:r>
    </w:p>
    <w:p w:rsidR="00C97898" w:rsidRDefault="00C97898" w:rsidP="00C97898">
      <w:pPr>
        <w:pStyle w:val="NormalWeb"/>
        <w:jc w:val="both"/>
        <w:rPr>
          <w:rFonts w:ascii="Arial" w:hAnsi="Arial" w:cs="Arial"/>
          <w:color w:val="000000"/>
          <w:sz w:val="20"/>
          <w:szCs w:val="20"/>
        </w:rPr>
      </w:pPr>
      <w:r>
        <w:rPr>
          <w:rFonts w:ascii="Arial" w:hAnsi="Arial" w:cs="Arial"/>
          <w:color w:val="000000"/>
          <w:sz w:val="20"/>
          <w:szCs w:val="20"/>
        </w:rPr>
        <w:t>All eligible market participants</w:t>
      </w:r>
    </w:p>
    <w:p w:rsidR="00C97898" w:rsidRDefault="00C97898" w:rsidP="00C97898">
      <w:pPr>
        <w:pStyle w:val="NormalWeb"/>
        <w:jc w:val="both"/>
        <w:rPr>
          <w:rFonts w:ascii="Arial" w:hAnsi="Arial" w:cs="Arial"/>
          <w:color w:val="000000"/>
          <w:sz w:val="20"/>
          <w:szCs w:val="20"/>
        </w:rPr>
      </w:pPr>
      <w:r>
        <w:rPr>
          <w:rFonts w:ascii="Arial" w:hAnsi="Arial" w:cs="Arial"/>
          <w:color w:val="000000"/>
          <w:sz w:val="20"/>
          <w:szCs w:val="20"/>
        </w:rPr>
        <w:t>Madam/Sir</w:t>
      </w:r>
    </w:p>
    <w:p w:rsidR="00C97898" w:rsidRDefault="00C97898" w:rsidP="00C97898">
      <w:pPr>
        <w:pStyle w:val="head"/>
        <w:jc w:val="both"/>
        <w:rPr>
          <w:rFonts w:ascii="Arial" w:hAnsi="Arial" w:cs="Arial"/>
          <w:b/>
          <w:bCs/>
          <w:color w:val="000000"/>
          <w:sz w:val="20"/>
          <w:szCs w:val="20"/>
        </w:rPr>
      </w:pPr>
      <w:r>
        <w:rPr>
          <w:rFonts w:ascii="Arial" w:hAnsi="Arial" w:cs="Arial"/>
          <w:b/>
          <w:bCs/>
          <w:color w:val="000000"/>
          <w:sz w:val="20"/>
          <w:szCs w:val="20"/>
        </w:rPr>
        <w:t>Master Direction – Reserve Bank of India (Margining for Non-Centrally Cleared OTC Derivatives) Directions, 2024</w:t>
      </w:r>
    </w:p>
    <w:p w:rsidR="00C97898" w:rsidRDefault="00C97898" w:rsidP="00C97898">
      <w:pPr>
        <w:pStyle w:val="NormalWeb"/>
        <w:jc w:val="both"/>
        <w:rPr>
          <w:rFonts w:ascii="Arial" w:hAnsi="Arial" w:cs="Arial"/>
          <w:color w:val="000000"/>
          <w:sz w:val="20"/>
          <w:szCs w:val="20"/>
        </w:rPr>
      </w:pPr>
      <w:r>
        <w:rPr>
          <w:rFonts w:ascii="Arial" w:hAnsi="Arial" w:cs="Arial"/>
          <w:color w:val="000000"/>
          <w:sz w:val="20"/>
          <w:szCs w:val="20"/>
        </w:rPr>
        <w:t>Please refer to Paragraph 10 of the </w:t>
      </w:r>
      <w:hyperlink r:id="rId248" w:tgtFrame="_blank" w:history="1">
        <w:r>
          <w:rPr>
            <w:rStyle w:val="Hyperlink"/>
            <w:rFonts w:ascii="Arial" w:hAnsi="Arial" w:cs="Arial"/>
            <w:sz w:val="20"/>
            <w:szCs w:val="20"/>
            <w:u w:val="none"/>
          </w:rPr>
          <w:t>Statement on Developmental and Regulatory Policies</w:t>
        </w:r>
      </w:hyperlink>
      <w:r>
        <w:rPr>
          <w:rFonts w:ascii="Arial" w:hAnsi="Arial" w:cs="Arial"/>
          <w:color w:val="000000"/>
          <w:sz w:val="20"/>
          <w:szCs w:val="20"/>
        </w:rPr>
        <w:t> announced as a part of the </w:t>
      </w:r>
      <w:hyperlink r:id="rId249" w:tgtFrame="_blank" w:history="1">
        <w:r>
          <w:rPr>
            <w:rStyle w:val="Hyperlink"/>
            <w:rFonts w:ascii="Arial" w:hAnsi="Arial" w:cs="Arial"/>
            <w:sz w:val="20"/>
            <w:szCs w:val="20"/>
            <w:u w:val="none"/>
          </w:rPr>
          <w:t>Bi-monthly Monetary Policy Statement for 2019-20 dated February 06, 2020</w:t>
        </w:r>
      </w:hyperlink>
      <w:r>
        <w:rPr>
          <w:rFonts w:ascii="Arial" w:hAnsi="Arial" w:cs="Arial"/>
          <w:color w:val="000000"/>
          <w:sz w:val="20"/>
          <w:szCs w:val="20"/>
        </w:rPr>
        <w:t>, on issuance of the Directions regarding exchange of variation margin (VM) and initial margin (IM) for non-centrally cleared derivatives (NCCDs).</w:t>
      </w:r>
    </w:p>
    <w:p w:rsidR="00C97898" w:rsidRDefault="00C97898" w:rsidP="00C97898">
      <w:pPr>
        <w:pStyle w:val="NormalWeb"/>
        <w:jc w:val="both"/>
        <w:rPr>
          <w:rFonts w:ascii="Arial" w:hAnsi="Arial" w:cs="Arial"/>
          <w:color w:val="000000"/>
          <w:sz w:val="20"/>
          <w:szCs w:val="20"/>
        </w:rPr>
      </w:pPr>
      <w:r>
        <w:rPr>
          <w:rFonts w:ascii="Arial" w:hAnsi="Arial" w:cs="Arial"/>
          <w:color w:val="000000"/>
          <w:sz w:val="20"/>
          <w:szCs w:val="20"/>
        </w:rPr>
        <w:t>2. The </w:t>
      </w:r>
      <w:hyperlink r:id="rId250" w:tgtFrame="_blank" w:history="1">
        <w:r>
          <w:rPr>
            <w:rStyle w:val="Hyperlink"/>
            <w:rFonts w:ascii="Arial" w:hAnsi="Arial" w:cs="Arial"/>
            <w:sz w:val="20"/>
            <w:szCs w:val="20"/>
            <w:u w:val="none"/>
          </w:rPr>
          <w:t>Master Direction – Reserve Bank of India (Variation Margin) Directions, 2022 was issued on June 01, 2022</w:t>
        </w:r>
      </w:hyperlink>
      <w:r>
        <w:rPr>
          <w:rFonts w:ascii="Arial" w:hAnsi="Arial" w:cs="Arial"/>
          <w:color w:val="000000"/>
          <w:sz w:val="20"/>
          <w:szCs w:val="20"/>
        </w:rPr>
        <w:t> and the </w:t>
      </w:r>
      <w:hyperlink r:id="rId251" w:tgtFrame="_blank" w:history="1">
        <w:r>
          <w:rPr>
            <w:rStyle w:val="Hyperlink"/>
            <w:rFonts w:ascii="Arial" w:hAnsi="Arial" w:cs="Arial"/>
            <w:sz w:val="20"/>
            <w:szCs w:val="20"/>
            <w:u w:val="none"/>
          </w:rPr>
          <w:t>draft Directions prescribing guidelines for exchange of initial margin for NCCDs were issued on June 16, 2022</w:t>
        </w:r>
      </w:hyperlink>
      <w:r>
        <w:rPr>
          <w:rFonts w:ascii="Arial" w:hAnsi="Arial" w:cs="Arial"/>
          <w:color w:val="000000"/>
          <w:sz w:val="20"/>
          <w:szCs w:val="20"/>
        </w:rPr>
        <w:t xml:space="preserve">. Based on the feedback received from the market participants, the draft Directions have since been finalised. The Master Direction – Reserve Bank of India (Margining for Non-Centrally Cleared OTC Derivatives) Directions, 2024 </w:t>
      </w:r>
      <w:proofErr w:type="gramStart"/>
      <w:r>
        <w:rPr>
          <w:rFonts w:ascii="Arial" w:hAnsi="Arial" w:cs="Arial"/>
          <w:color w:val="000000"/>
          <w:sz w:val="20"/>
          <w:szCs w:val="20"/>
        </w:rPr>
        <w:t>is </w:t>
      </w:r>
      <w:hyperlink r:id="rId252" w:anchor="MD" w:history="1">
        <w:r>
          <w:rPr>
            <w:rStyle w:val="Hyperlink"/>
            <w:rFonts w:ascii="Arial" w:hAnsi="Arial" w:cs="Arial"/>
            <w:sz w:val="20"/>
            <w:szCs w:val="20"/>
            <w:u w:val="none"/>
          </w:rPr>
          <w:t>enclosed</w:t>
        </w:r>
        <w:proofErr w:type="gramEnd"/>
      </w:hyperlink>
      <w:r>
        <w:rPr>
          <w:rFonts w:ascii="Arial" w:hAnsi="Arial" w:cs="Arial"/>
          <w:color w:val="000000"/>
          <w:sz w:val="20"/>
          <w:szCs w:val="20"/>
        </w:rPr>
        <w:t> herewith.</w:t>
      </w:r>
    </w:p>
    <w:p w:rsidR="00C97898" w:rsidRDefault="00C97898" w:rsidP="00C97898">
      <w:pPr>
        <w:pStyle w:val="NormalWeb"/>
        <w:jc w:val="both"/>
        <w:rPr>
          <w:rFonts w:ascii="Arial" w:hAnsi="Arial" w:cs="Arial"/>
          <w:color w:val="000000"/>
          <w:sz w:val="20"/>
          <w:szCs w:val="20"/>
        </w:rPr>
      </w:pPr>
      <w:r>
        <w:rPr>
          <w:rFonts w:ascii="Arial" w:hAnsi="Arial" w:cs="Arial"/>
          <w:color w:val="000000"/>
          <w:sz w:val="20"/>
          <w:szCs w:val="20"/>
        </w:rPr>
        <w:t>3. These Directions have been issued in exercise of the powers conferred under Section 45W of the Reserve Bank of India Act, 1934 and Sections 10(4) and 11(1) of the Foreign Exchange Management Act, 1999 (42 of 1999) and of all the powers enabling it in this behalf.</w:t>
      </w:r>
    </w:p>
    <w:p w:rsidR="00C97898" w:rsidRDefault="00C97898" w:rsidP="00C97898">
      <w:pPr>
        <w:pStyle w:val="NormalWeb"/>
        <w:jc w:val="right"/>
        <w:rPr>
          <w:rFonts w:ascii="Arial" w:hAnsi="Arial" w:cs="Arial"/>
          <w:color w:val="000000"/>
          <w:sz w:val="20"/>
          <w:szCs w:val="20"/>
        </w:rPr>
      </w:pPr>
      <w:r>
        <w:rPr>
          <w:rFonts w:ascii="Arial" w:hAnsi="Arial" w:cs="Arial"/>
          <w:color w:val="000000"/>
          <w:sz w:val="20"/>
          <w:szCs w:val="20"/>
        </w:rPr>
        <w:t>Yours faithfully,</w:t>
      </w:r>
    </w:p>
    <w:p w:rsidR="00C97898" w:rsidRDefault="00C97898" w:rsidP="00C97898">
      <w:pPr>
        <w:pStyle w:val="NormalWeb"/>
        <w:jc w:val="right"/>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D67D22" w:rsidRDefault="00C97898" w:rsidP="000735D5">
      <w:pPr>
        <w:rPr>
          <w:rFonts w:ascii="Times New Roman" w:hAnsi="Times New Roman" w:cs="Times New Roman"/>
          <w:sz w:val="20"/>
          <w:szCs w:val="20"/>
        </w:rPr>
      </w:pPr>
      <w:r w:rsidRPr="00C97898">
        <w:rPr>
          <w:rFonts w:ascii="Times New Roman" w:hAnsi="Times New Roman" w:cs="Times New Roman"/>
          <w:sz w:val="20"/>
          <w:szCs w:val="20"/>
        </w:rPr>
        <w:t>For more details, kindly refer:</w:t>
      </w:r>
    </w:p>
    <w:p w:rsidR="00C97898" w:rsidRDefault="00C97898" w:rsidP="000735D5">
      <w:pPr>
        <w:rPr>
          <w:rFonts w:ascii="Times New Roman" w:hAnsi="Times New Roman" w:cs="Times New Roman"/>
          <w:sz w:val="20"/>
          <w:szCs w:val="20"/>
        </w:rPr>
      </w:pPr>
      <w:hyperlink r:id="rId253" w:history="1">
        <w:r w:rsidRPr="00C03CF9">
          <w:rPr>
            <w:rStyle w:val="Hyperlink"/>
            <w:rFonts w:ascii="Times New Roman" w:hAnsi="Times New Roman" w:cs="Times New Roman"/>
            <w:sz w:val="20"/>
            <w:szCs w:val="20"/>
          </w:rPr>
          <w:t>https://www.rbi.org.in/Scripts/NotificationUser.aspx?Id=12682&amp;Mode=0</w:t>
        </w:r>
      </w:hyperlink>
      <w:r>
        <w:rPr>
          <w:rFonts w:ascii="Times New Roman" w:hAnsi="Times New Roman" w:cs="Times New Roman"/>
          <w:sz w:val="20"/>
          <w:szCs w:val="20"/>
        </w:rPr>
        <w:t xml:space="preserve"> </w:t>
      </w: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0735D5">
      <w:pPr>
        <w:rPr>
          <w:rFonts w:ascii="Times New Roman" w:hAnsi="Times New Roman" w:cs="Times New Roman"/>
          <w:sz w:val="20"/>
          <w:szCs w:val="20"/>
        </w:rPr>
      </w:pPr>
    </w:p>
    <w:p w:rsidR="00DD0A86" w:rsidRDefault="00DD0A86" w:rsidP="00DD0A86">
      <w:pPr>
        <w:spacing w:before="100" w:beforeAutospacing="1" w:after="100" w:afterAutospacing="1" w:line="240" w:lineRule="auto"/>
        <w:jc w:val="both"/>
        <w:rPr>
          <w:rFonts w:ascii="Arial" w:eastAsia="Times New Roman" w:hAnsi="Arial" w:cs="Arial"/>
          <w:color w:val="000000"/>
          <w:sz w:val="20"/>
          <w:szCs w:val="20"/>
          <w:lang w:eastAsia="en-IN"/>
        </w:rPr>
      </w:pPr>
      <w:r w:rsidRPr="00DD0A86">
        <w:rPr>
          <w:rFonts w:ascii="Arial" w:eastAsia="Times New Roman" w:hAnsi="Arial" w:cs="Arial"/>
          <w:b/>
          <w:bCs/>
          <w:color w:val="000000"/>
          <w:sz w:val="20"/>
          <w:szCs w:val="20"/>
          <w:lang w:eastAsia="en-IN"/>
        </w:rPr>
        <w:lastRenderedPageBreak/>
        <w:t>Margin for Derivative Contracts</w:t>
      </w:r>
    </w:p>
    <w:p w:rsidR="00DD0A86" w:rsidRPr="00DD0A86" w:rsidRDefault="00DD0A86" w:rsidP="00DD0A86">
      <w:pPr>
        <w:spacing w:before="100" w:beforeAutospacing="1" w:after="100" w:afterAutospacing="1" w:line="240" w:lineRule="auto"/>
        <w:jc w:val="both"/>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RBI/2024-25/34</w:t>
      </w:r>
      <w:r w:rsidRPr="00DD0A86">
        <w:rPr>
          <w:rFonts w:ascii="Arial" w:eastAsia="Times New Roman" w:hAnsi="Arial" w:cs="Arial"/>
          <w:color w:val="000000"/>
          <w:sz w:val="20"/>
          <w:szCs w:val="20"/>
          <w:lang w:eastAsia="en-IN"/>
        </w:rPr>
        <w:br/>
        <w:t>A. P. (DIR Series) Circular No.05</w:t>
      </w:r>
    </w:p>
    <w:p w:rsidR="00DD0A86" w:rsidRPr="00DD0A86" w:rsidRDefault="00DD0A86" w:rsidP="00DD0A86">
      <w:pPr>
        <w:spacing w:before="100" w:beforeAutospacing="1" w:after="100" w:afterAutospacing="1" w:line="240" w:lineRule="auto"/>
        <w:jc w:val="right"/>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May 08, 2024</w:t>
      </w:r>
    </w:p>
    <w:p w:rsidR="00DD0A86" w:rsidRPr="00DD0A86" w:rsidRDefault="00DD0A86" w:rsidP="00DD0A86">
      <w:pPr>
        <w:spacing w:before="100" w:beforeAutospacing="1" w:after="100" w:afterAutospacing="1" w:line="240" w:lineRule="auto"/>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To</w:t>
      </w:r>
      <w:proofErr w:type="gramStart"/>
      <w:r w:rsidRPr="00DD0A86">
        <w:rPr>
          <w:rFonts w:ascii="Arial" w:eastAsia="Times New Roman" w:hAnsi="Arial" w:cs="Arial"/>
          <w:color w:val="000000"/>
          <w:sz w:val="20"/>
          <w:szCs w:val="20"/>
          <w:lang w:eastAsia="en-IN"/>
        </w:rPr>
        <w:t>,</w:t>
      </w:r>
      <w:proofErr w:type="gramEnd"/>
      <w:r w:rsidRPr="00DD0A86">
        <w:rPr>
          <w:rFonts w:ascii="Arial" w:eastAsia="Times New Roman" w:hAnsi="Arial" w:cs="Arial"/>
          <w:color w:val="000000"/>
          <w:sz w:val="20"/>
          <w:szCs w:val="20"/>
          <w:lang w:eastAsia="en-IN"/>
        </w:rPr>
        <w:br/>
      </w:r>
      <w:r w:rsidRPr="00DD0A86">
        <w:rPr>
          <w:rFonts w:ascii="Arial" w:eastAsia="Times New Roman" w:hAnsi="Arial" w:cs="Arial"/>
          <w:color w:val="000000"/>
          <w:sz w:val="20"/>
          <w:szCs w:val="20"/>
          <w:lang w:eastAsia="en-IN"/>
        </w:rPr>
        <w:br/>
        <w:t>The Authorised Dealers</w:t>
      </w:r>
      <w:r w:rsidRPr="00DD0A86">
        <w:rPr>
          <w:rFonts w:ascii="Arial" w:eastAsia="Times New Roman" w:hAnsi="Arial" w:cs="Arial"/>
          <w:color w:val="000000"/>
          <w:sz w:val="20"/>
          <w:szCs w:val="20"/>
          <w:lang w:eastAsia="en-IN"/>
        </w:rPr>
        <w:br/>
      </w:r>
      <w:r w:rsidRPr="00DD0A86">
        <w:rPr>
          <w:rFonts w:ascii="Arial" w:eastAsia="Times New Roman" w:hAnsi="Arial" w:cs="Arial"/>
          <w:color w:val="000000"/>
          <w:sz w:val="20"/>
          <w:szCs w:val="20"/>
          <w:lang w:eastAsia="en-IN"/>
        </w:rPr>
        <w:br/>
        <w:t>Madam/Sir,</w:t>
      </w:r>
      <w:r w:rsidRPr="00DD0A86">
        <w:rPr>
          <w:rFonts w:ascii="Arial" w:eastAsia="Times New Roman" w:hAnsi="Arial" w:cs="Arial"/>
          <w:color w:val="000000"/>
          <w:sz w:val="20"/>
          <w:szCs w:val="20"/>
          <w:lang w:eastAsia="en-IN"/>
        </w:rPr>
        <w:br/>
      </w:r>
      <w:r w:rsidRPr="00DD0A86">
        <w:rPr>
          <w:rFonts w:ascii="Arial" w:eastAsia="Times New Roman" w:hAnsi="Arial" w:cs="Arial"/>
          <w:color w:val="000000"/>
          <w:sz w:val="20"/>
          <w:szCs w:val="20"/>
          <w:lang w:eastAsia="en-IN"/>
        </w:rPr>
        <w:br/>
      </w:r>
      <w:r w:rsidRPr="00DD0A86">
        <w:rPr>
          <w:rFonts w:ascii="Arial" w:eastAsia="Times New Roman" w:hAnsi="Arial" w:cs="Arial"/>
          <w:b/>
          <w:bCs/>
          <w:color w:val="000000"/>
          <w:sz w:val="20"/>
          <w:szCs w:val="20"/>
          <w:lang w:eastAsia="en-IN"/>
        </w:rPr>
        <w:t>Margin for Derivative Contracts</w:t>
      </w:r>
    </w:p>
    <w:p w:rsidR="00DD0A86" w:rsidRPr="00DD0A86" w:rsidRDefault="00DD0A86" w:rsidP="00DD0A86">
      <w:pPr>
        <w:spacing w:before="100" w:beforeAutospacing="1" w:after="100" w:afterAutospacing="1" w:line="240" w:lineRule="auto"/>
        <w:jc w:val="both"/>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 xml:space="preserve">Attention of Authorised Dealers </w:t>
      </w:r>
      <w:proofErr w:type="gramStart"/>
      <w:r w:rsidRPr="00DD0A86">
        <w:rPr>
          <w:rFonts w:ascii="Arial" w:eastAsia="Times New Roman" w:hAnsi="Arial" w:cs="Arial"/>
          <w:color w:val="000000"/>
          <w:sz w:val="20"/>
          <w:szCs w:val="20"/>
          <w:lang w:eastAsia="en-IN"/>
        </w:rPr>
        <w:t>is invited</w:t>
      </w:r>
      <w:proofErr w:type="gramEnd"/>
      <w:r w:rsidRPr="00DD0A86">
        <w:rPr>
          <w:rFonts w:ascii="Arial" w:eastAsia="Times New Roman" w:hAnsi="Arial" w:cs="Arial"/>
          <w:color w:val="000000"/>
          <w:sz w:val="20"/>
          <w:szCs w:val="20"/>
          <w:lang w:eastAsia="en-IN"/>
        </w:rPr>
        <w:t xml:space="preserve"> to the Foreign Exchange Management (Margin for Derivative Contracts) Regulations, 2020 notified in the Gazette of India vide </w:t>
      </w:r>
      <w:hyperlink r:id="rId254" w:tgtFrame="_blank" w:history="1">
        <w:r w:rsidRPr="00DD0A86">
          <w:rPr>
            <w:rFonts w:ascii="Arial" w:eastAsia="Times New Roman" w:hAnsi="Arial" w:cs="Arial"/>
            <w:color w:val="0000FF"/>
            <w:sz w:val="20"/>
            <w:szCs w:val="20"/>
            <w:u w:val="single"/>
            <w:lang w:eastAsia="en-IN"/>
          </w:rPr>
          <w:t>notification no. FEMA.399/RB-2020 dated October 23, 2020</w:t>
        </w:r>
      </w:hyperlink>
      <w:r w:rsidRPr="00DD0A86">
        <w:rPr>
          <w:rFonts w:ascii="Arial" w:eastAsia="Times New Roman" w:hAnsi="Arial" w:cs="Arial"/>
          <w:color w:val="000000"/>
          <w:sz w:val="20"/>
          <w:szCs w:val="20"/>
          <w:lang w:eastAsia="en-IN"/>
        </w:rPr>
        <w:t>, the amendment to the Foreign Exchange Management (Margin for Derivative Contracts) Regulations, 2020 notified in the Gazette of India vide </w:t>
      </w:r>
      <w:hyperlink r:id="rId255" w:tgtFrame="_blank" w:history="1">
        <w:r w:rsidRPr="00DD0A86">
          <w:rPr>
            <w:rFonts w:ascii="Arial" w:eastAsia="Times New Roman" w:hAnsi="Arial" w:cs="Arial"/>
            <w:color w:val="0000FF"/>
            <w:sz w:val="20"/>
            <w:szCs w:val="20"/>
            <w:u w:val="single"/>
            <w:lang w:eastAsia="en-IN"/>
          </w:rPr>
          <w:t xml:space="preserve">notification no. </w:t>
        </w:r>
        <w:proofErr w:type="gramStart"/>
        <w:r w:rsidRPr="00DD0A86">
          <w:rPr>
            <w:rFonts w:ascii="Arial" w:eastAsia="Times New Roman" w:hAnsi="Arial" w:cs="Arial"/>
            <w:color w:val="0000FF"/>
            <w:sz w:val="20"/>
            <w:szCs w:val="20"/>
            <w:u w:val="single"/>
            <w:lang w:eastAsia="en-IN"/>
          </w:rPr>
          <w:t>FEMA.399(</w:t>
        </w:r>
        <w:proofErr w:type="gramEnd"/>
        <w:r w:rsidRPr="00DD0A86">
          <w:rPr>
            <w:rFonts w:ascii="Arial" w:eastAsia="Times New Roman" w:hAnsi="Arial" w:cs="Arial"/>
            <w:color w:val="0000FF"/>
            <w:sz w:val="20"/>
            <w:szCs w:val="20"/>
            <w:u w:val="single"/>
            <w:lang w:eastAsia="en-IN"/>
          </w:rPr>
          <w:t>1)/2024-RB dated April 30, 2024</w:t>
        </w:r>
      </w:hyperlink>
      <w:r w:rsidRPr="00DD0A86">
        <w:rPr>
          <w:rFonts w:ascii="Arial" w:eastAsia="Times New Roman" w:hAnsi="Arial" w:cs="Arial"/>
          <w:color w:val="000000"/>
          <w:sz w:val="20"/>
          <w:szCs w:val="20"/>
          <w:lang w:eastAsia="en-IN"/>
        </w:rPr>
        <w:t> and the </w:t>
      </w:r>
      <w:hyperlink r:id="rId256" w:tgtFrame="_blank" w:history="1">
        <w:r w:rsidRPr="00DD0A86">
          <w:rPr>
            <w:rFonts w:ascii="Arial" w:eastAsia="Times New Roman" w:hAnsi="Arial" w:cs="Arial"/>
            <w:color w:val="0000FF"/>
            <w:sz w:val="20"/>
            <w:szCs w:val="20"/>
            <w:u w:val="single"/>
            <w:lang w:eastAsia="en-IN"/>
          </w:rPr>
          <w:t>A. P. (DIR Series) Circular No. 10 dated February 15, 2021</w:t>
        </w:r>
      </w:hyperlink>
      <w:r w:rsidRPr="00DD0A86">
        <w:rPr>
          <w:rFonts w:ascii="Arial" w:eastAsia="Times New Roman" w:hAnsi="Arial" w:cs="Arial"/>
          <w:color w:val="000000"/>
          <w:sz w:val="20"/>
          <w:szCs w:val="20"/>
          <w:lang w:eastAsia="en-IN"/>
        </w:rPr>
        <w:t> on Margin for Derivative Contracts.</w:t>
      </w:r>
    </w:p>
    <w:p w:rsidR="00DD0A86" w:rsidRPr="00DD0A86" w:rsidRDefault="00DD0A86" w:rsidP="00DD0A86">
      <w:pPr>
        <w:spacing w:before="100" w:beforeAutospacing="1" w:after="100" w:afterAutospacing="1" w:line="240" w:lineRule="auto"/>
        <w:jc w:val="both"/>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2. The </w:t>
      </w:r>
      <w:hyperlink r:id="rId257" w:tgtFrame="_blank" w:history="1">
        <w:r w:rsidRPr="00DD0A86">
          <w:rPr>
            <w:rFonts w:ascii="Arial" w:eastAsia="Times New Roman" w:hAnsi="Arial" w:cs="Arial"/>
            <w:color w:val="0000FF"/>
            <w:sz w:val="20"/>
            <w:szCs w:val="20"/>
            <w:u w:val="single"/>
            <w:lang w:eastAsia="en-IN"/>
          </w:rPr>
          <w:t>A. P. (DIR Series) Circular No.10 dated February 15, 2021</w:t>
        </w:r>
      </w:hyperlink>
      <w:r w:rsidRPr="00DD0A86">
        <w:rPr>
          <w:rFonts w:ascii="Arial" w:eastAsia="Times New Roman" w:hAnsi="Arial" w:cs="Arial"/>
          <w:color w:val="000000"/>
          <w:sz w:val="20"/>
          <w:szCs w:val="20"/>
          <w:lang w:eastAsia="en-IN"/>
        </w:rPr>
        <w:t xml:space="preserve"> on Margin for Derivative Contracts were issued to allow posting and collection of margin for permitted derivative contracts between a person resident in India and a person resident outside India. The instructions </w:t>
      </w:r>
      <w:proofErr w:type="gramStart"/>
      <w:r w:rsidRPr="00DD0A86">
        <w:rPr>
          <w:rFonts w:ascii="Arial" w:eastAsia="Times New Roman" w:hAnsi="Arial" w:cs="Arial"/>
          <w:color w:val="000000"/>
          <w:sz w:val="20"/>
          <w:szCs w:val="20"/>
          <w:lang w:eastAsia="en-IN"/>
        </w:rPr>
        <w:t>have been reviewed</w:t>
      </w:r>
      <w:proofErr w:type="gramEnd"/>
      <w:r w:rsidRPr="00DD0A86">
        <w:rPr>
          <w:rFonts w:ascii="Arial" w:eastAsia="Times New Roman" w:hAnsi="Arial" w:cs="Arial"/>
          <w:color w:val="000000"/>
          <w:sz w:val="20"/>
          <w:szCs w:val="20"/>
          <w:lang w:eastAsia="en-IN"/>
        </w:rPr>
        <w:t xml:space="preserve"> based on market feedback and the </w:t>
      </w:r>
      <w:hyperlink r:id="rId258" w:anchor="DerivativeContracts" w:history="1">
        <w:r w:rsidRPr="00DD0A86">
          <w:rPr>
            <w:rFonts w:ascii="Arial" w:eastAsia="Times New Roman" w:hAnsi="Arial" w:cs="Arial"/>
            <w:color w:val="0000FF"/>
            <w:sz w:val="20"/>
            <w:szCs w:val="20"/>
            <w:u w:val="single"/>
            <w:lang w:eastAsia="en-IN"/>
          </w:rPr>
          <w:t>Reserve Bank of India (Margin for Derivative Contracts) Directions, 2024</w:t>
        </w:r>
      </w:hyperlink>
      <w:r w:rsidRPr="00DD0A86">
        <w:rPr>
          <w:rFonts w:ascii="Arial" w:eastAsia="Times New Roman" w:hAnsi="Arial" w:cs="Arial"/>
          <w:color w:val="000000"/>
          <w:sz w:val="20"/>
          <w:szCs w:val="20"/>
          <w:lang w:eastAsia="en-IN"/>
        </w:rPr>
        <w:t> are being issued herewith.</w:t>
      </w:r>
    </w:p>
    <w:p w:rsidR="00DD0A86" w:rsidRPr="00DD0A86" w:rsidRDefault="00DD0A86" w:rsidP="00DD0A86">
      <w:pPr>
        <w:spacing w:before="100" w:beforeAutospacing="1" w:after="100" w:afterAutospacing="1" w:line="240" w:lineRule="auto"/>
        <w:jc w:val="both"/>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3. These Directions shall come into force with immediate effect and shall supersede the </w:t>
      </w:r>
      <w:hyperlink r:id="rId259" w:tgtFrame="_blank" w:history="1">
        <w:r w:rsidRPr="00DD0A86">
          <w:rPr>
            <w:rFonts w:ascii="Arial" w:eastAsia="Times New Roman" w:hAnsi="Arial" w:cs="Arial"/>
            <w:color w:val="0000FF"/>
            <w:sz w:val="20"/>
            <w:szCs w:val="20"/>
            <w:u w:val="single"/>
            <w:lang w:eastAsia="en-IN"/>
          </w:rPr>
          <w:t>A. P. (DIR Series) Circular No. 10 dated February 15, 2021</w:t>
        </w:r>
      </w:hyperlink>
      <w:r w:rsidRPr="00DD0A86">
        <w:rPr>
          <w:rFonts w:ascii="Arial" w:eastAsia="Times New Roman" w:hAnsi="Arial" w:cs="Arial"/>
          <w:color w:val="000000"/>
          <w:sz w:val="20"/>
          <w:szCs w:val="20"/>
          <w:lang w:eastAsia="en-IN"/>
        </w:rPr>
        <w:t>.</w:t>
      </w:r>
    </w:p>
    <w:p w:rsidR="00DD0A86" w:rsidRPr="00DD0A86" w:rsidRDefault="00DD0A86" w:rsidP="00DD0A86">
      <w:pPr>
        <w:spacing w:before="100" w:beforeAutospacing="1" w:after="100" w:afterAutospacing="1" w:line="240" w:lineRule="auto"/>
        <w:jc w:val="both"/>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4. For the purpose of these Directions, Authorised Dealers shall mean Authorised Dealer Category-I (AD Cat-I) banks and Authorised Dealer Category – III Standalone Primary Dealers (AD Cat-III SPDs).</w:t>
      </w:r>
    </w:p>
    <w:p w:rsidR="00DD0A86" w:rsidRPr="00DD0A86" w:rsidRDefault="00DD0A86" w:rsidP="00DD0A86">
      <w:pPr>
        <w:spacing w:before="100" w:beforeAutospacing="1" w:after="100" w:afterAutospacing="1" w:line="240" w:lineRule="auto"/>
        <w:jc w:val="both"/>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5. The Directions contained in this circular have been issued under Sections 10(4) and 11(1) of the Foreign Exchange Management Act, 1999 (42 of 1999) and are without prejudice to permissions/ approvals, if any, required under any other law.</w:t>
      </w:r>
    </w:p>
    <w:p w:rsidR="00DD0A86" w:rsidRPr="00DD0A86" w:rsidRDefault="00DD0A86" w:rsidP="00DD0A86">
      <w:pPr>
        <w:spacing w:before="100" w:beforeAutospacing="1" w:after="100" w:afterAutospacing="1" w:line="240" w:lineRule="auto"/>
        <w:jc w:val="right"/>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Yours faithfully,</w:t>
      </w:r>
    </w:p>
    <w:p w:rsidR="00DD0A86" w:rsidRPr="00DD0A86" w:rsidRDefault="00DD0A86" w:rsidP="00DD0A86">
      <w:pPr>
        <w:spacing w:before="100" w:beforeAutospacing="1" w:after="100" w:afterAutospacing="1" w:line="240" w:lineRule="auto"/>
        <w:jc w:val="right"/>
        <w:rPr>
          <w:rFonts w:ascii="Arial" w:eastAsia="Times New Roman" w:hAnsi="Arial" w:cs="Arial"/>
          <w:color w:val="000000"/>
          <w:sz w:val="20"/>
          <w:szCs w:val="20"/>
          <w:lang w:eastAsia="en-IN"/>
        </w:rPr>
      </w:pPr>
      <w:r w:rsidRPr="00DD0A86">
        <w:rPr>
          <w:rFonts w:ascii="Arial" w:eastAsia="Times New Roman" w:hAnsi="Arial" w:cs="Arial"/>
          <w:color w:val="000000"/>
          <w:sz w:val="20"/>
          <w:szCs w:val="20"/>
          <w:lang w:eastAsia="en-IN"/>
        </w:rPr>
        <w:t xml:space="preserve">(Dimple </w:t>
      </w:r>
      <w:proofErr w:type="spellStart"/>
      <w:r w:rsidRPr="00DD0A86">
        <w:rPr>
          <w:rFonts w:ascii="Arial" w:eastAsia="Times New Roman" w:hAnsi="Arial" w:cs="Arial"/>
          <w:color w:val="000000"/>
          <w:sz w:val="20"/>
          <w:szCs w:val="20"/>
          <w:lang w:eastAsia="en-IN"/>
        </w:rPr>
        <w:t>Bhandia</w:t>
      </w:r>
      <w:proofErr w:type="spellEnd"/>
      <w:r w:rsidRPr="00DD0A86">
        <w:rPr>
          <w:rFonts w:ascii="Arial" w:eastAsia="Times New Roman" w:hAnsi="Arial" w:cs="Arial"/>
          <w:color w:val="000000"/>
          <w:sz w:val="20"/>
          <w:szCs w:val="20"/>
          <w:lang w:eastAsia="en-IN"/>
        </w:rPr>
        <w:t>)</w:t>
      </w:r>
      <w:r w:rsidRPr="00DD0A86">
        <w:rPr>
          <w:rFonts w:ascii="Arial" w:eastAsia="Times New Roman" w:hAnsi="Arial" w:cs="Arial"/>
          <w:color w:val="000000"/>
          <w:sz w:val="20"/>
          <w:szCs w:val="20"/>
          <w:lang w:eastAsia="en-IN"/>
        </w:rPr>
        <w:br/>
        <w:t>Chief General Manager</w:t>
      </w:r>
    </w:p>
    <w:p w:rsidR="00DD0A86" w:rsidRDefault="00DD0A86" w:rsidP="000735D5">
      <w:pPr>
        <w:rPr>
          <w:rFonts w:ascii="Times New Roman" w:hAnsi="Times New Roman" w:cs="Times New Roman"/>
          <w:sz w:val="20"/>
          <w:szCs w:val="20"/>
        </w:rPr>
      </w:pPr>
      <w:r w:rsidRPr="00DD0A86">
        <w:rPr>
          <w:rFonts w:ascii="Times New Roman" w:hAnsi="Times New Roman" w:cs="Times New Roman"/>
          <w:sz w:val="20"/>
          <w:szCs w:val="20"/>
        </w:rPr>
        <w:t>For more details, kindly refer:</w:t>
      </w:r>
    </w:p>
    <w:p w:rsidR="00DD0A86" w:rsidRDefault="00DD0A86" w:rsidP="000735D5">
      <w:pPr>
        <w:rPr>
          <w:rFonts w:ascii="Times New Roman" w:hAnsi="Times New Roman" w:cs="Times New Roman"/>
          <w:sz w:val="20"/>
          <w:szCs w:val="20"/>
        </w:rPr>
      </w:pPr>
      <w:hyperlink r:id="rId260" w:history="1">
        <w:r w:rsidRPr="00C03CF9">
          <w:rPr>
            <w:rStyle w:val="Hyperlink"/>
            <w:rFonts w:ascii="Times New Roman" w:hAnsi="Times New Roman" w:cs="Times New Roman"/>
            <w:sz w:val="20"/>
            <w:szCs w:val="20"/>
          </w:rPr>
          <w:t>https://www.rbi.org.in/Scripts/NotificationUser.aspx?Id=12683&amp;Mode=0</w:t>
        </w:r>
      </w:hyperlink>
      <w:r>
        <w:rPr>
          <w:rFonts w:ascii="Times New Roman" w:hAnsi="Times New Roman" w:cs="Times New Roman"/>
          <w:sz w:val="20"/>
          <w:szCs w:val="20"/>
        </w:rPr>
        <w:t xml:space="preserve"> </w:t>
      </w:r>
    </w:p>
    <w:p w:rsidR="00290E05" w:rsidRDefault="00290E05" w:rsidP="000735D5">
      <w:pPr>
        <w:rPr>
          <w:rFonts w:ascii="Times New Roman" w:hAnsi="Times New Roman" w:cs="Times New Roman"/>
          <w:sz w:val="20"/>
          <w:szCs w:val="20"/>
        </w:rPr>
      </w:pPr>
    </w:p>
    <w:p w:rsidR="00290E05" w:rsidRDefault="00290E05" w:rsidP="000735D5">
      <w:pPr>
        <w:rPr>
          <w:rFonts w:ascii="Times New Roman" w:hAnsi="Times New Roman" w:cs="Times New Roman"/>
          <w:sz w:val="20"/>
          <w:szCs w:val="20"/>
        </w:rPr>
      </w:pPr>
    </w:p>
    <w:p w:rsidR="00290E05" w:rsidRDefault="00290E05" w:rsidP="000735D5">
      <w:pPr>
        <w:rPr>
          <w:rFonts w:ascii="Times New Roman" w:hAnsi="Times New Roman" w:cs="Times New Roman"/>
          <w:sz w:val="20"/>
          <w:szCs w:val="20"/>
        </w:rPr>
      </w:pPr>
    </w:p>
    <w:p w:rsidR="00290E05" w:rsidRDefault="00290E05" w:rsidP="000735D5">
      <w:pPr>
        <w:rPr>
          <w:rFonts w:ascii="Times New Roman" w:hAnsi="Times New Roman" w:cs="Times New Roman"/>
          <w:sz w:val="20"/>
          <w:szCs w:val="20"/>
        </w:rPr>
      </w:pPr>
    </w:p>
    <w:p w:rsidR="00290E05" w:rsidRDefault="00290E05" w:rsidP="000735D5">
      <w:pPr>
        <w:rPr>
          <w:rFonts w:ascii="Times New Roman" w:hAnsi="Times New Roman" w:cs="Times New Roman"/>
          <w:sz w:val="20"/>
          <w:szCs w:val="20"/>
        </w:rPr>
      </w:pPr>
    </w:p>
    <w:p w:rsidR="00290E05" w:rsidRDefault="00290E05" w:rsidP="000735D5">
      <w:pPr>
        <w:rPr>
          <w:rFonts w:ascii="Times New Roman" w:hAnsi="Times New Roman" w:cs="Times New Roman"/>
          <w:sz w:val="20"/>
          <w:szCs w:val="20"/>
        </w:rPr>
      </w:pPr>
    </w:p>
    <w:p w:rsidR="00290E05" w:rsidRDefault="00290E05" w:rsidP="000735D5">
      <w:pPr>
        <w:rPr>
          <w:rFonts w:ascii="Times New Roman" w:hAnsi="Times New Roman" w:cs="Times New Roman"/>
          <w:sz w:val="20"/>
          <w:szCs w:val="20"/>
        </w:rPr>
      </w:pPr>
    </w:p>
    <w:p w:rsidR="00290E05" w:rsidRDefault="00290E05" w:rsidP="00290E05">
      <w:pPr>
        <w:spacing w:before="100" w:beforeAutospacing="1" w:after="100" w:afterAutospacing="1" w:line="240" w:lineRule="auto"/>
        <w:jc w:val="center"/>
        <w:rPr>
          <w:rFonts w:ascii="Arial" w:eastAsia="Times New Roman" w:hAnsi="Arial" w:cs="Arial"/>
          <w:b/>
          <w:bCs/>
          <w:color w:val="000000"/>
          <w:sz w:val="20"/>
          <w:szCs w:val="20"/>
          <w:lang w:eastAsia="en-IN"/>
        </w:rPr>
      </w:pPr>
      <w:r w:rsidRPr="00290E05">
        <w:rPr>
          <w:rFonts w:ascii="Arial" w:eastAsia="Times New Roman" w:hAnsi="Arial" w:cs="Arial"/>
          <w:b/>
          <w:bCs/>
          <w:color w:val="000000"/>
          <w:sz w:val="20"/>
          <w:szCs w:val="20"/>
          <w:lang w:eastAsia="en-IN"/>
        </w:rPr>
        <w:lastRenderedPageBreak/>
        <w:t>Foreign Exchange Management (Deposit) (Fourth Amendment) Regulations, 2024</w:t>
      </w:r>
    </w:p>
    <w:p w:rsidR="00290E05" w:rsidRPr="00290E05" w:rsidRDefault="00290E05" w:rsidP="00290E05">
      <w:pPr>
        <w:spacing w:before="100" w:beforeAutospacing="1" w:after="100" w:afterAutospacing="1" w:line="240" w:lineRule="auto"/>
        <w:jc w:val="both"/>
        <w:rPr>
          <w:rFonts w:ascii="Arial" w:eastAsia="Times New Roman" w:hAnsi="Arial" w:cs="Arial"/>
          <w:b/>
          <w:bCs/>
          <w:color w:val="000000"/>
          <w:sz w:val="20"/>
          <w:szCs w:val="20"/>
          <w:lang w:eastAsia="en-IN"/>
        </w:rPr>
      </w:pPr>
      <w:r w:rsidRPr="00290E05">
        <w:rPr>
          <w:rFonts w:ascii="Arial" w:eastAsia="Times New Roman" w:hAnsi="Arial" w:cs="Arial"/>
          <w:b/>
          <w:bCs/>
          <w:color w:val="000000"/>
          <w:sz w:val="20"/>
          <w:szCs w:val="20"/>
          <w:lang w:eastAsia="en-IN"/>
        </w:rPr>
        <w:t>Notification No. FEMA 5(R)</w:t>
      </w:r>
      <w:proofErr w:type="gramStart"/>
      <w:r w:rsidRPr="00290E05">
        <w:rPr>
          <w:rFonts w:ascii="Arial" w:eastAsia="Times New Roman" w:hAnsi="Arial" w:cs="Arial"/>
          <w:b/>
          <w:bCs/>
          <w:color w:val="000000"/>
          <w:sz w:val="20"/>
          <w:szCs w:val="20"/>
          <w:lang w:eastAsia="en-IN"/>
        </w:rPr>
        <w:t>/(</w:t>
      </w:r>
      <w:proofErr w:type="gramEnd"/>
      <w:r w:rsidRPr="00290E05">
        <w:rPr>
          <w:rFonts w:ascii="Arial" w:eastAsia="Times New Roman" w:hAnsi="Arial" w:cs="Arial"/>
          <w:b/>
          <w:bCs/>
          <w:color w:val="000000"/>
          <w:sz w:val="20"/>
          <w:szCs w:val="20"/>
          <w:lang w:eastAsia="en-IN"/>
        </w:rPr>
        <w:t>4)/2024-RB</w:t>
      </w:r>
    </w:p>
    <w:p w:rsidR="00290E05" w:rsidRPr="00290E05" w:rsidRDefault="00290E05" w:rsidP="00290E05">
      <w:pPr>
        <w:spacing w:before="100" w:beforeAutospacing="1" w:after="100" w:afterAutospacing="1" w:line="240" w:lineRule="auto"/>
        <w:jc w:val="right"/>
        <w:rPr>
          <w:rFonts w:ascii="Arial" w:eastAsia="Times New Roman" w:hAnsi="Arial" w:cs="Arial"/>
          <w:color w:val="000000"/>
          <w:sz w:val="20"/>
          <w:szCs w:val="20"/>
          <w:lang w:eastAsia="en-IN"/>
        </w:rPr>
      </w:pPr>
      <w:r w:rsidRPr="00290E05">
        <w:rPr>
          <w:rFonts w:ascii="Arial" w:eastAsia="Times New Roman" w:hAnsi="Arial" w:cs="Arial"/>
          <w:color w:val="000000"/>
          <w:sz w:val="20"/>
          <w:szCs w:val="20"/>
          <w:lang w:eastAsia="en-IN"/>
        </w:rPr>
        <w:t>May 06, 2024</w:t>
      </w:r>
    </w:p>
    <w:p w:rsidR="00290E05" w:rsidRPr="00290E05" w:rsidRDefault="00290E05" w:rsidP="00290E05">
      <w:pPr>
        <w:spacing w:before="100" w:beforeAutospacing="1" w:after="100" w:afterAutospacing="1" w:line="240" w:lineRule="auto"/>
        <w:jc w:val="center"/>
        <w:rPr>
          <w:rFonts w:ascii="Arial" w:eastAsia="Times New Roman" w:hAnsi="Arial" w:cs="Arial"/>
          <w:b/>
          <w:bCs/>
          <w:color w:val="000000"/>
          <w:sz w:val="20"/>
          <w:szCs w:val="20"/>
          <w:lang w:eastAsia="en-IN"/>
        </w:rPr>
      </w:pPr>
      <w:r w:rsidRPr="00290E05">
        <w:rPr>
          <w:rFonts w:ascii="Arial" w:eastAsia="Times New Roman" w:hAnsi="Arial" w:cs="Arial"/>
          <w:b/>
          <w:bCs/>
          <w:color w:val="000000"/>
          <w:sz w:val="20"/>
          <w:szCs w:val="20"/>
          <w:lang w:eastAsia="en-IN"/>
        </w:rPr>
        <w:t>Foreign Exchange Management (Deposit) (Fourth Amendment) Regulations, 2024</w:t>
      </w:r>
    </w:p>
    <w:p w:rsidR="00290E05" w:rsidRPr="00290E05" w:rsidRDefault="00290E05" w:rsidP="00290E05">
      <w:pPr>
        <w:spacing w:before="100" w:beforeAutospacing="1" w:after="100" w:afterAutospacing="1" w:line="240" w:lineRule="auto"/>
        <w:jc w:val="both"/>
        <w:rPr>
          <w:rFonts w:ascii="Arial" w:eastAsia="Times New Roman" w:hAnsi="Arial" w:cs="Arial"/>
          <w:color w:val="000000"/>
          <w:sz w:val="20"/>
          <w:szCs w:val="20"/>
          <w:lang w:eastAsia="en-IN"/>
        </w:rPr>
      </w:pPr>
      <w:r w:rsidRPr="00290E05">
        <w:rPr>
          <w:rFonts w:ascii="Arial" w:eastAsia="Times New Roman" w:hAnsi="Arial" w:cs="Arial"/>
          <w:color w:val="000000"/>
          <w:sz w:val="20"/>
          <w:szCs w:val="20"/>
          <w:lang w:eastAsia="en-IN"/>
        </w:rPr>
        <w:t>In exercise of the powers conferred by sub-section (2) of section 47 of the Foreign Exchange Management Act, 1999 (42 of 1999), the Reserve Bank of India makes the following amendment in the Foreign Exchange Management (Deposit) Regulations, 2016 (</w:t>
      </w:r>
      <w:hyperlink r:id="rId261" w:tgtFrame="_blank" w:history="1">
        <w:r w:rsidRPr="00290E05">
          <w:rPr>
            <w:rFonts w:ascii="Arial" w:eastAsia="Times New Roman" w:hAnsi="Arial" w:cs="Arial"/>
            <w:color w:val="0000FF"/>
            <w:sz w:val="20"/>
            <w:szCs w:val="20"/>
            <w:u w:val="single"/>
            <w:lang w:eastAsia="en-IN"/>
          </w:rPr>
          <w:t>Notification No. FEMA 5 (R)/2016-RB dated April 01, 2016</w:t>
        </w:r>
      </w:hyperlink>
      <w:r w:rsidRPr="00290E05">
        <w:rPr>
          <w:rFonts w:ascii="Arial" w:eastAsia="Times New Roman" w:hAnsi="Arial" w:cs="Arial"/>
          <w:color w:val="000000"/>
          <w:sz w:val="20"/>
          <w:szCs w:val="20"/>
          <w:lang w:eastAsia="en-IN"/>
        </w:rPr>
        <w:t xml:space="preserve">) (hereinafter referred to as 'the Principal Regulations'), </w:t>
      </w:r>
      <w:proofErr w:type="gramStart"/>
      <w:r w:rsidRPr="00290E05">
        <w:rPr>
          <w:rFonts w:ascii="Arial" w:eastAsia="Times New Roman" w:hAnsi="Arial" w:cs="Arial"/>
          <w:color w:val="000000"/>
          <w:sz w:val="20"/>
          <w:szCs w:val="20"/>
          <w:lang w:eastAsia="en-IN"/>
        </w:rPr>
        <w:t>namely:</w:t>
      </w:r>
      <w:proofErr w:type="gramEnd"/>
      <w:r w:rsidRPr="00290E05">
        <w:rPr>
          <w:rFonts w:ascii="Arial" w:eastAsia="Times New Roman" w:hAnsi="Arial" w:cs="Arial"/>
          <w:color w:val="000000"/>
          <w:sz w:val="20"/>
          <w:szCs w:val="20"/>
          <w:lang w:eastAsia="en-IN"/>
        </w:rPr>
        <w:t>-</w:t>
      </w:r>
    </w:p>
    <w:p w:rsidR="00290E05" w:rsidRPr="00290E05" w:rsidRDefault="00290E05" w:rsidP="00290E05">
      <w:pPr>
        <w:spacing w:before="100" w:beforeAutospacing="1" w:after="100" w:afterAutospacing="1" w:line="240" w:lineRule="auto"/>
        <w:jc w:val="both"/>
        <w:rPr>
          <w:rFonts w:ascii="Arial" w:eastAsia="Times New Roman" w:hAnsi="Arial" w:cs="Arial"/>
          <w:b/>
          <w:bCs/>
          <w:color w:val="000000"/>
          <w:sz w:val="20"/>
          <w:szCs w:val="20"/>
          <w:lang w:eastAsia="en-IN"/>
        </w:rPr>
      </w:pPr>
      <w:r w:rsidRPr="00290E05">
        <w:rPr>
          <w:rFonts w:ascii="Arial" w:eastAsia="Times New Roman" w:hAnsi="Arial" w:cs="Arial"/>
          <w:b/>
          <w:bCs/>
          <w:color w:val="000000"/>
          <w:sz w:val="20"/>
          <w:szCs w:val="20"/>
          <w:lang w:eastAsia="en-IN"/>
        </w:rPr>
        <w:t>1. Short title and commencement:</w:t>
      </w:r>
    </w:p>
    <w:p w:rsidR="00290E05" w:rsidRPr="00290E05" w:rsidRDefault="00290E05" w:rsidP="00290E05">
      <w:pPr>
        <w:numPr>
          <w:ilvl w:val="0"/>
          <w:numId w:val="2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290E05">
        <w:rPr>
          <w:rFonts w:ascii="Arial" w:eastAsia="Times New Roman" w:hAnsi="Arial" w:cs="Arial"/>
          <w:color w:val="000000"/>
          <w:sz w:val="20"/>
          <w:szCs w:val="20"/>
          <w:lang w:eastAsia="en-IN"/>
        </w:rPr>
        <w:t>These regulations shall be called the Foreign Exchange Management (Deposit) (Fourth Amendment) Regulations, 2024.</w:t>
      </w:r>
    </w:p>
    <w:p w:rsidR="00290E05" w:rsidRPr="00290E05" w:rsidRDefault="00290E05" w:rsidP="00290E05">
      <w:pPr>
        <w:numPr>
          <w:ilvl w:val="0"/>
          <w:numId w:val="2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290E05">
        <w:rPr>
          <w:rFonts w:ascii="Arial" w:eastAsia="Times New Roman" w:hAnsi="Arial" w:cs="Arial"/>
          <w:color w:val="000000"/>
          <w:sz w:val="20"/>
          <w:szCs w:val="20"/>
          <w:lang w:eastAsia="en-IN"/>
        </w:rPr>
        <w:t>They shall come into force with effect from the date of their publication in the </w:t>
      </w:r>
      <w:hyperlink r:id="rId262" w:tgtFrame="_blank" w:history="1">
        <w:r w:rsidRPr="00290E05">
          <w:rPr>
            <w:rFonts w:ascii="Arial" w:eastAsia="Times New Roman" w:hAnsi="Arial" w:cs="Arial"/>
            <w:color w:val="0000FF"/>
            <w:sz w:val="20"/>
            <w:szCs w:val="20"/>
            <w:u w:val="single"/>
            <w:lang w:eastAsia="en-IN"/>
          </w:rPr>
          <w:t>Official Gazette</w:t>
        </w:r>
      </w:hyperlink>
      <w:r w:rsidRPr="00290E05">
        <w:rPr>
          <w:rFonts w:ascii="Arial" w:eastAsia="Times New Roman" w:hAnsi="Arial" w:cs="Arial"/>
          <w:color w:val="000000"/>
          <w:sz w:val="20"/>
          <w:szCs w:val="20"/>
          <w:lang w:eastAsia="en-IN"/>
        </w:rPr>
        <w:t>.</w:t>
      </w:r>
    </w:p>
    <w:p w:rsidR="00290E05" w:rsidRPr="00290E05" w:rsidRDefault="00290E05" w:rsidP="00290E05">
      <w:pPr>
        <w:spacing w:before="100" w:beforeAutospacing="1" w:after="100" w:afterAutospacing="1" w:line="240" w:lineRule="auto"/>
        <w:jc w:val="both"/>
        <w:rPr>
          <w:rFonts w:ascii="Arial" w:eastAsia="Times New Roman" w:hAnsi="Arial" w:cs="Arial"/>
          <w:color w:val="000000"/>
          <w:sz w:val="20"/>
          <w:szCs w:val="20"/>
          <w:lang w:eastAsia="en-IN"/>
        </w:rPr>
      </w:pPr>
      <w:r w:rsidRPr="00290E05">
        <w:rPr>
          <w:rFonts w:ascii="Arial" w:eastAsia="Times New Roman" w:hAnsi="Arial" w:cs="Arial"/>
          <w:b/>
          <w:bCs/>
          <w:color w:val="000000"/>
          <w:sz w:val="20"/>
          <w:szCs w:val="20"/>
          <w:lang w:eastAsia="en-IN"/>
        </w:rPr>
        <w:t>2. Amendment to Regulation 7 of the Principal Regulations:</w:t>
      </w:r>
    </w:p>
    <w:p w:rsidR="00290E05" w:rsidRPr="00290E05" w:rsidRDefault="00290E05" w:rsidP="00290E05">
      <w:pPr>
        <w:spacing w:before="100" w:beforeAutospacing="1" w:after="100" w:afterAutospacing="1" w:line="240" w:lineRule="auto"/>
        <w:rPr>
          <w:rFonts w:ascii="Arial" w:eastAsia="Times New Roman" w:hAnsi="Arial" w:cs="Arial"/>
          <w:color w:val="000000"/>
          <w:sz w:val="20"/>
          <w:szCs w:val="20"/>
          <w:lang w:eastAsia="en-IN"/>
        </w:rPr>
      </w:pPr>
      <w:r w:rsidRPr="00290E05">
        <w:rPr>
          <w:rFonts w:ascii="Arial" w:eastAsia="Times New Roman" w:hAnsi="Arial" w:cs="Arial"/>
          <w:color w:val="000000"/>
          <w:sz w:val="20"/>
          <w:szCs w:val="20"/>
          <w:lang w:eastAsia="en-IN"/>
        </w:rPr>
        <w:t xml:space="preserve">In the Principal Regulations, in Regulation 7, after sub-regulation 5, the following new sub-regulation </w:t>
      </w:r>
      <w:proofErr w:type="gramStart"/>
      <w:r w:rsidRPr="00290E05">
        <w:rPr>
          <w:rFonts w:ascii="Arial" w:eastAsia="Times New Roman" w:hAnsi="Arial" w:cs="Arial"/>
          <w:color w:val="000000"/>
          <w:sz w:val="20"/>
          <w:szCs w:val="20"/>
          <w:lang w:eastAsia="en-IN"/>
        </w:rPr>
        <w:t>shall be inserted</w:t>
      </w:r>
      <w:proofErr w:type="gramEnd"/>
      <w:r w:rsidRPr="00290E05">
        <w:rPr>
          <w:rFonts w:ascii="Arial" w:eastAsia="Times New Roman" w:hAnsi="Arial" w:cs="Arial"/>
          <w:color w:val="000000"/>
          <w:sz w:val="20"/>
          <w:szCs w:val="20"/>
          <w:lang w:eastAsia="en-IN"/>
        </w:rPr>
        <w:t>, namely:-</w:t>
      </w:r>
    </w:p>
    <w:p w:rsidR="00290E05" w:rsidRPr="00290E05" w:rsidRDefault="00290E05" w:rsidP="00290E05">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290E05">
        <w:rPr>
          <w:rFonts w:ascii="Arial" w:eastAsia="Times New Roman" w:hAnsi="Arial" w:cs="Arial"/>
          <w:color w:val="000000"/>
          <w:sz w:val="20"/>
          <w:szCs w:val="20"/>
          <w:lang w:eastAsia="en-IN"/>
        </w:rPr>
        <w:t>“6) An authorised dealer in India may allow a person resident outside India to open, hold and maintain an interest-bearing account in Indian Rupees and / or foreign currency for the purpose of posting and collecting margin in India, for a permitted derivative contract entered into by such person in terms of </w:t>
      </w:r>
      <w:hyperlink r:id="rId263" w:tgtFrame="_blank" w:history="1">
        <w:r w:rsidRPr="00290E05">
          <w:rPr>
            <w:rFonts w:ascii="Arial" w:eastAsia="Times New Roman" w:hAnsi="Arial" w:cs="Arial"/>
            <w:color w:val="0000FF"/>
            <w:sz w:val="20"/>
            <w:szCs w:val="20"/>
            <w:u w:val="single"/>
            <w:lang w:eastAsia="en-IN"/>
          </w:rPr>
          <w:t>Foreign Exchange Management (Margin for Derivative Contracts) Regulations, 2020, dated October 23, 2020</w:t>
        </w:r>
      </w:hyperlink>
      <w:r w:rsidRPr="00290E05">
        <w:rPr>
          <w:rFonts w:ascii="Arial" w:eastAsia="Times New Roman" w:hAnsi="Arial" w:cs="Arial"/>
          <w:color w:val="000000"/>
          <w:sz w:val="20"/>
          <w:szCs w:val="20"/>
          <w:lang w:eastAsia="en-IN"/>
        </w:rPr>
        <w:t>, as amended from time to time, subject to directions issued by the Reserve Bank in this regard.”</w:t>
      </w:r>
      <w:proofErr w:type="gramEnd"/>
    </w:p>
    <w:p w:rsidR="00290E05" w:rsidRPr="00290E05" w:rsidRDefault="00290E05" w:rsidP="00290E05">
      <w:pPr>
        <w:spacing w:before="100" w:beforeAutospacing="1" w:after="100" w:afterAutospacing="1" w:line="240" w:lineRule="auto"/>
        <w:jc w:val="right"/>
        <w:rPr>
          <w:rFonts w:ascii="Arial" w:eastAsia="Times New Roman" w:hAnsi="Arial" w:cs="Arial"/>
          <w:b/>
          <w:bCs/>
          <w:color w:val="000000"/>
          <w:sz w:val="20"/>
          <w:szCs w:val="20"/>
          <w:lang w:eastAsia="en-IN"/>
        </w:rPr>
      </w:pPr>
      <w:r w:rsidRPr="00290E05">
        <w:rPr>
          <w:rFonts w:ascii="Arial" w:eastAsia="Times New Roman" w:hAnsi="Arial" w:cs="Arial"/>
          <w:b/>
          <w:bCs/>
          <w:color w:val="000000"/>
          <w:sz w:val="20"/>
          <w:szCs w:val="20"/>
          <w:lang w:eastAsia="en-IN"/>
        </w:rPr>
        <w:t>(</w:t>
      </w:r>
      <w:proofErr w:type="spellStart"/>
      <w:r w:rsidRPr="00290E05">
        <w:rPr>
          <w:rFonts w:ascii="Arial" w:eastAsia="Times New Roman" w:hAnsi="Arial" w:cs="Arial"/>
          <w:b/>
          <w:bCs/>
          <w:color w:val="000000"/>
          <w:sz w:val="20"/>
          <w:szCs w:val="20"/>
          <w:lang w:eastAsia="en-IN"/>
        </w:rPr>
        <w:t>Latha</w:t>
      </w:r>
      <w:proofErr w:type="spellEnd"/>
      <w:r w:rsidRPr="00290E05">
        <w:rPr>
          <w:rFonts w:ascii="Arial" w:eastAsia="Times New Roman" w:hAnsi="Arial" w:cs="Arial"/>
          <w:b/>
          <w:bCs/>
          <w:color w:val="000000"/>
          <w:sz w:val="20"/>
          <w:szCs w:val="20"/>
          <w:lang w:eastAsia="en-IN"/>
        </w:rPr>
        <w:t xml:space="preserve"> </w:t>
      </w:r>
      <w:proofErr w:type="spellStart"/>
      <w:r w:rsidRPr="00290E05">
        <w:rPr>
          <w:rFonts w:ascii="Arial" w:eastAsia="Times New Roman" w:hAnsi="Arial" w:cs="Arial"/>
          <w:b/>
          <w:bCs/>
          <w:color w:val="000000"/>
          <w:sz w:val="20"/>
          <w:szCs w:val="20"/>
          <w:lang w:eastAsia="en-IN"/>
        </w:rPr>
        <w:t>Radhakrishnan</w:t>
      </w:r>
      <w:proofErr w:type="spellEnd"/>
      <w:r w:rsidRPr="00290E05">
        <w:rPr>
          <w:rFonts w:ascii="Arial" w:eastAsia="Times New Roman" w:hAnsi="Arial" w:cs="Arial"/>
          <w:b/>
          <w:bCs/>
          <w:color w:val="000000"/>
          <w:sz w:val="20"/>
          <w:szCs w:val="20"/>
          <w:lang w:eastAsia="en-IN"/>
        </w:rPr>
        <w:t>)</w:t>
      </w:r>
      <w:r w:rsidRPr="00290E05">
        <w:rPr>
          <w:rFonts w:ascii="Arial" w:eastAsia="Times New Roman" w:hAnsi="Arial" w:cs="Arial"/>
          <w:b/>
          <w:bCs/>
          <w:color w:val="000000"/>
          <w:sz w:val="20"/>
          <w:szCs w:val="20"/>
          <w:lang w:eastAsia="en-IN"/>
        </w:rPr>
        <w:br/>
        <w:t>General Manager (Officer-in-Charge)</w:t>
      </w:r>
    </w:p>
    <w:p w:rsidR="00290E05" w:rsidRDefault="00290E05" w:rsidP="000735D5">
      <w:pPr>
        <w:rPr>
          <w:rFonts w:ascii="Times New Roman" w:hAnsi="Times New Roman" w:cs="Times New Roman"/>
          <w:sz w:val="20"/>
          <w:szCs w:val="20"/>
        </w:rPr>
      </w:pPr>
      <w:r w:rsidRPr="00290E05">
        <w:rPr>
          <w:rFonts w:ascii="Times New Roman" w:hAnsi="Times New Roman" w:cs="Times New Roman"/>
          <w:sz w:val="20"/>
          <w:szCs w:val="20"/>
        </w:rPr>
        <w:t>For more details, kindly refer:</w:t>
      </w:r>
    </w:p>
    <w:p w:rsidR="00290E05" w:rsidRDefault="00290E05" w:rsidP="000735D5">
      <w:pPr>
        <w:rPr>
          <w:rFonts w:ascii="Times New Roman" w:hAnsi="Times New Roman" w:cs="Times New Roman"/>
          <w:sz w:val="20"/>
          <w:szCs w:val="20"/>
        </w:rPr>
      </w:pPr>
      <w:hyperlink r:id="rId264" w:history="1">
        <w:r w:rsidRPr="00C03CF9">
          <w:rPr>
            <w:rStyle w:val="Hyperlink"/>
            <w:rFonts w:ascii="Times New Roman" w:hAnsi="Times New Roman" w:cs="Times New Roman"/>
            <w:sz w:val="20"/>
            <w:szCs w:val="20"/>
          </w:rPr>
          <w:t>https://www.rbi.org.in/Scripts/NotificationUser.aspx?Id=12684&amp;Mode=0</w:t>
        </w:r>
      </w:hyperlink>
      <w:r>
        <w:rPr>
          <w:rFonts w:ascii="Times New Roman" w:hAnsi="Times New Roman" w:cs="Times New Roman"/>
          <w:sz w:val="20"/>
          <w:szCs w:val="20"/>
        </w:rPr>
        <w:t xml:space="preserve"> </w:t>
      </w: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3E19B9" w:rsidRDefault="003E19B9" w:rsidP="000735D5">
      <w:pPr>
        <w:rPr>
          <w:rFonts w:ascii="Times New Roman" w:hAnsi="Times New Roman" w:cs="Times New Roman"/>
          <w:sz w:val="20"/>
          <w:szCs w:val="20"/>
        </w:rPr>
      </w:pPr>
    </w:p>
    <w:p w:rsidR="00FE2320" w:rsidRDefault="00FE2320" w:rsidP="00FE2320">
      <w:pPr>
        <w:pStyle w:val="head"/>
        <w:jc w:val="center"/>
        <w:rPr>
          <w:rFonts w:ascii="Arial" w:hAnsi="Arial" w:cs="Arial"/>
          <w:b/>
          <w:bCs/>
          <w:color w:val="000000"/>
          <w:sz w:val="20"/>
          <w:szCs w:val="20"/>
        </w:rPr>
      </w:pPr>
      <w:r>
        <w:rPr>
          <w:rFonts w:ascii="Arial" w:hAnsi="Arial" w:cs="Arial"/>
          <w:b/>
          <w:bCs/>
          <w:color w:val="000000"/>
          <w:sz w:val="20"/>
          <w:szCs w:val="20"/>
        </w:rPr>
        <w:lastRenderedPageBreak/>
        <w:t xml:space="preserve">Issuance of partly paid units to </w:t>
      </w:r>
      <w:proofErr w:type="gramStart"/>
      <w:r>
        <w:rPr>
          <w:rFonts w:ascii="Arial" w:hAnsi="Arial" w:cs="Arial"/>
          <w:b/>
          <w:bCs/>
          <w:color w:val="000000"/>
          <w:sz w:val="20"/>
          <w:szCs w:val="20"/>
        </w:rPr>
        <w:t>persons</w:t>
      </w:r>
      <w:proofErr w:type="gramEnd"/>
      <w:r>
        <w:rPr>
          <w:rFonts w:ascii="Arial" w:hAnsi="Arial" w:cs="Arial"/>
          <w:b/>
          <w:bCs/>
          <w:color w:val="000000"/>
          <w:sz w:val="20"/>
          <w:szCs w:val="20"/>
        </w:rPr>
        <w:t xml:space="preserve"> resident outside India by investment vehicles under Foreign Exchange Management (Non-debt Instruments) Rules, 2019</w:t>
      </w:r>
    </w:p>
    <w:p w:rsidR="00FE2320" w:rsidRDefault="00FE2320" w:rsidP="00FE2320">
      <w:pPr>
        <w:pStyle w:val="NormalWeb"/>
        <w:jc w:val="both"/>
        <w:rPr>
          <w:rFonts w:ascii="Arial" w:hAnsi="Arial" w:cs="Arial"/>
          <w:color w:val="000000"/>
          <w:sz w:val="20"/>
          <w:szCs w:val="20"/>
        </w:rPr>
      </w:pPr>
      <w:r>
        <w:rPr>
          <w:rFonts w:ascii="Arial" w:hAnsi="Arial" w:cs="Arial"/>
          <w:color w:val="000000"/>
          <w:sz w:val="20"/>
          <w:szCs w:val="20"/>
        </w:rPr>
        <w:t>RBI/2024-25/36</w:t>
      </w:r>
      <w:r>
        <w:rPr>
          <w:rFonts w:ascii="Arial" w:hAnsi="Arial" w:cs="Arial"/>
          <w:color w:val="000000"/>
          <w:sz w:val="20"/>
          <w:szCs w:val="20"/>
        </w:rPr>
        <w:br/>
        <w:t>A.P. (DIR Series) Circular No. 7</w:t>
      </w:r>
    </w:p>
    <w:p w:rsidR="00FE2320" w:rsidRDefault="00FE2320" w:rsidP="00FE2320">
      <w:pPr>
        <w:pStyle w:val="NormalWeb"/>
        <w:jc w:val="right"/>
        <w:rPr>
          <w:rFonts w:ascii="Arial" w:hAnsi="Arial" w:cs="Arial"/>
          <w:color w:val="000000"/>
          <w:sz w:val="20"/>
          <w:szCs w:val="20"/>
        </w:rPr>
      </w:pPr>
      <w:r>
        <w:rPr>
          <w:rFonts w:ascii="Arial" w:hAnsi="Arial" w:cs="Arial"/>
          <w:color w:val="000000"/>
          <w:sz w:val="20"/>
          <w:szCs w:val="20"/>
        </w:rPr>
        <w:t>May 21, 2024</w:t>
      </w:r>
    </w:p>
    <w:p w:rsidR="00FE2320" w:rsidRDefault="00FE2320" w:rsidP="00FE2320">
      <w:pPr>
        <w:pStyle w:val="NormalWeb"/>
        <w:jc w:val="both"/>
        <w:rPr>
          <w:rFonts w:ascii="Arial" w:hAnsi="Arial" w:cs="Arial"/>
          <w:color w:val="000000"/>
          <w:sz w:val="20"/>
          <w:szCs w:val="20"/>
        </w:rPr>
      </w:pPr>
      <w:r>
        <w:rPr>
          <w:rFonts w:ascii="Arial" w:hAnsi="Arial" w:cs="Arial"/>
          <w:color w:val="000000"/>
          <w:sz w:val="20"/>
          <w:szCs w:val="20"/>
        </w:rPr>
        <w:t>To</w:t>
      </w:r>
    </w:p>
    <w:p w:rsidR="00FE2320" w:rsidRDefault="00FE2320" w:rsidP="00FE2320">
      <w:pPr>
        <w:pStyle w:val="NormalWeb"/>
        <w:jc w:val="both"/>
        <w:rPr>
          <w:rFonts w:ascii="Arial" w:hAnsi="Arial" w:cs="Arial"/>
          <w:color w:val="000000"/>
          <w:sz w:val="20"/>
          <w:szCs w:val="20"/>
        </w:rPr>
      </w:pPr>
      <w:r>
        <w:rPr>
          <w:rFonts w:ascii="Arial" w:hAnsi="Arial" w:cs="Arial"/>
          <w:color w:val="000000"/>
          <w:sz w:val="20"/>
          <w:szCs w:val="20"/>
        </w:rPr>
        <w:t>All Authorised Dealer Category – I banks</w:t>
      </w:r>
    </w:p>
    <w:p w:rsidR="00FE2320" w:rsidRDefault="00FE2320" w:rsidP="00FE2320">
      <w:pPr>
        <w:pStyle w:val="NormalWeb"/>
        <w:jc w:val="both"/>
        <w:rPr>
          <w:rFonts w:ascii="Arial" w:hAnsi="Arial" w:cs="Arial"/>
          <w:color w:val="000000"/>
          <w:sz w:val="20"/>
          <w:szCs w:val="20"/>
        </w:rPr>
      </w:pPr>
      <w:r>
        <w:rPr>
          <w:rFonts w:ascii="Arial" w:hAnsi="Arial" w:cs="Arial"/>
          <w:color w:val="000000"/>
          <w:sz w:val="20"/>
          <w:szCs w:val="20"/>
        </w:rPr>
        <w:t>Madam / Sir</w:t>
      </w:r>
    </w:p>
    <w:p w:rsidR="00FE2320" w:rsidRDefault="00FE2320" w:rsidP="00FE2320">
      <w:pPr>
        <w:pStyle w:val="head"/>
        <w:jc w:val="center"/>
        <w:rPr>
          <w:rFonts w:ascii="Arial" w:hAnsi="Arial" w:cs="Arial"/>
          <w:b/>
          <w:bCs/>
          <w:color w:val="000000"/>
          <w:sz w:val="20"/>
          <w:szCs w:val="20"/>
        </w:rPr>
      </w:pPr>
      <w:r>
        <w:rPr>
          <w:rFonts w:ascii="Arial" w:hAnsi="Arial" w:cs="Arial"/>
          <w:b/>
          <w:bCs/>
          <w:color w:val="000000"/>
          <w:sz w:val="20"/>
          <w:szCs w:val="20"/>
        </w:rPr>
        <w:t xml:space="preserve">Issuance of partly paid units to </w:t>
      </w:r>
      <w:proofErr w:type="gramStart"/>
      <w:r>
        <w:rPr>
          <w:rFonts w:ascii="Arial" w:hAnsi="Arial" w:cs="Arial"/>
          <w:b/>
          <w:bCs/>
          <w:color w:val="000000"/>
          <w:sz w:val="20"/>
          <w:szCs w:val="20"/>
        </w:rPr>
        <w:t>persons</w:t>
      </w:r>
      <w:proofErr w:type="gramEnd"/>
      <w:r>
        <w:rPr>
          <w:rFonts w:ascii="Arial" w:hAnsi="Arial" w:cs="Arial"/>
          <w:b/>
          <w:bCs/>
          <w:color w:val="000000"/>
          <w:sz w:val="20"/>
          <w:szCs w:val="20"/>
        </w:rPr>
        <w:t xml:space="preserve"> resident outside India by investment vehicles under Foreign Exchange Management (Non-debt Instruments) Rules, 2019</w:t>
      </w:r>
    </w:p>
    <w:p w:rsidR="00FE2320" w:rsidRDefault="00FE2320" w:rsidP="00FE2320">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(AD) Category - I banks is invited to the </w:t>
      </w:r>
      <w:hyperlink r:id="rId265" w:tgtFrame="_blank" w:history="1">
        <w:r>
          <w:rPr>
            <w:rStyle w:val="Hyperlink"/>
            <w:rFonts w:ascii="Arial" w:hAnsi="Arial" w:cs="Arial"/>
            <w:sz w:val="20"/>
            <w:szCs w:val="20"/>
            <w:u w:val="none"/>
          </w:rPr>
          <w:t>Foreign Exchange Management (Non-debt Instruments) Rules, 2019</w:t>
        </w:r>
      </w:hyperlink>
      <w:r>
        <w:rPr>
          <w:rFonts w:ascii="Arial" w:hAnsi="Arial" w:cs="Arial"/>
          <w:color w:val="000000"/>
          <w:sz w:val="20"/>
          <w:szCs w:val="20"/>
        </w:rPr>
        <w:t>, notified by the Central Government on October 17, 2019, which have been amended through the Foreign Exchange Management (Non-debt Instruments) (Second Amendment) Rules, 2024 vide S.O. 1361(E), dated March 14, 2024, enabling issuance of partly paid units to persons resident outside India by investment vehicles.</w:t>
      </w:r>
      <w:proofErr w:type="gramEnd"/>
    </w:p>
    <w:p w:rsidR="00FE2320" w:rsidRDefault="00FE2320" w:rsidP="00FE2320">
      <w:pPr>
        <w:pStyle w:val="NormalWeb"/>
        <w:jc w:val="both"/>
        <w:rPr>
          <w:rFonts w:ascii="Arial" w:hAnsi="Arial" w:cs="Arial"/>
          <w:color w:val="000000"/>
          <w:sz w:val="20"/>
          <w:szCs w:val="20"/>
        </w:rPr>
      </w:pPr>
      <w:r>
        <w:rPr>
          <w:rFonts w:ascii="Arial" w:hAnsi="Arial" w:cs="Arial"/>
          <w:color w:val="000000"/>
          <w:sz w:val="20"/>
          <w:szCs w:val="20"/>
        </w:rPr>
        <w:t xml:space="preserve">2. In this regard, it has been decided to regularise the issuances of partly paid units by Alternative Investment Funds to </w:t>
      </w:r>
      <w:proofErr w:type="gramStart"/>
      <w:r>
        <w:rPr>
          <w:rFonts w:ascii="Arial" w:hAnsi="Arial" w:cs="Arial"/>
          <w:color w:val="000000"/>
          <w:sz w:val="20"/>
          <w:szCs w:val="20"/>
        </w:rPr>
        <w:t>persons</w:t>
      </w:r>
      <w:proofErr w:type="gramEnd"/>
      <w:r>
        <w:rPr>
          <w:rFonts w:ascii="Arial" w:hAnsi="Arial" w:cs="Arial"/>
          <w:color w:val="000000"/>
          <w:sz w:val="20"/>
          <w:szCs w:val="20"/>
        </w:rPr>
        <w:t xml:space="preserve"> resident outside India prior to the said amendment through compounding under Foreign Exchange Management Act, 1999. However, before approaching the Reserve Bank for compounding, AD Category-I banks may ensure that the necessary administrative action, including the reporting of such issuances by Alternative Investment Funds to the Reserve Bank, through Foreign Investment Reporting and Management System (FIRMS) Portal and issuing of conditional acknowledgements for such reporting, is completed.</w:t>
      </w:r>
    </w:p>
    <w:p w:rsidR="00FE2320" w:rsidRDefault="00FE2320" w:rsidP="00FE2320">
      <w:pPr>
        <w:pStyle w:val="NormalWeb"/>
        <w:jc w:val="both"/>
        <w:rPr>
          <w:rFonts w:ascii="Arial" w:hAnsi="Arial" w:cs="Arial"/>
          <w:color w:val="000000"/>
          <w:sz w:val="20"/>
          <w:szCs w:val="20"/>
        </w:rPr>
      </w:pPr>
      <w:r>
        <w:rPr>
          <w:rFonts w:ascii="Arial" w:hAnsi="Arial" w:cs="Arial"/>
          <w:color w:val="000000"/>
          <w:sz w:val="20"/>
          <w:szCs w:val="20"/>
        </w:rPr>
        <w:t>3. AD Category-I banks may bring the contents of this circular to the notice of their customers / constituents concerned.</w:t>
      </w:r>
    </w:p>
    <w:p w:rsidR="00FE2320" w:rsidRDefault="00FE2320" w:rsidP="00FE2320">
      <w:pPr>
        <w:pStyle w:val="NormalWeb"/>
        <w:jc w:val="both"/>
        <w:rPr>
          <w:rFonts w:ascii="Arial" w:hAnsi="Arial" w:cs="Arial"/>
          <w:color w:val="000000"/>
          <w:sz w:val="20"/>
          <w:szCs w:val="20"/>
        </w:rPr>
      </w:pPr>
      <w:r>
        <w:rPr>
          <w:rFonts w:ascii="Arial" w:hAnsi="Arial" w:cs="Arial"/>
          <w:color w:val="000000"/>
          <w:sz w:val="20"/>
          <w:szCs w:val="20"/>
        </w:rPr>
        <w:t>4. The directions contained in this circular have been issued under sections 10(4) and 11(1) of the Foreign Exchange Management Act, 1999 (42 of 1999) and are without prejudice to permissions / approvals, if any, required under any other law.</w:t>
      </w:r>
    </w:p>
    <w:p w:rsidR="00FE2320" w:rsidRDefault="00FE2320" w:rsidP="00FE2320">
      <w:pPr>
        <w:pStyle w:val="NormalWeb"/>
        <w:jc w:val="right"/>
        <w:rPr>
          <w:rFonts w:ascii="Arial" w:hAnsi="Arial" w:cs="Arial"/>
          <w:color w:val="000000"/>
          <w:sz w:val="20"/>
          <w:szCs w:val="20"/>
        </w:rPr>
      </w:pPr>
      <w:r>
        <w:rPr>
          <w:rFonts w:ascii="Arial" w:hAnsi="Arial" w:cs="Arial"/>
          <w:color w:val="000000"/>
          <w:sz w:val="20"/>
          <w:szCs w:val="20"/>
        </w:rPr>
        <w:t>Yours faithfully</w:t>
      </w:r>
    </w:p>
    <w:p w:rsidR="00FE2320" w:rsidRDefault="00FE2320" w:rsidP="00FE2320">
      <w:pPr>
        <w:pStyle w:val="NormalWeb"/>
        <w:jc w:val="right"/>
        <w:rPr>
          <w:rFonts w:ascii="Arial" w:hAnsi="Arial" w:cs="Arial"/>
          <w:color w:val="000000"/>
          <w:sz w:val="20"/>
          <w:szCs w:val="20"/>
        </w:rPr>
      </w:pPr>
      <w:r>
        <w:rPr>
          <w:rStyle w:val="head1"/>
          <w:rFonts w:ascii="Arial" w:hAnsi="Arial" w:cs="Arial"/>
          <w:b/>
          <w:bCs/>
          <w:color w:val="000000"/>
          <w:sz w:val="20"/>
          <w:szCs w:val="20"/>
        </w:rPr>
        <w:t>(</w:t>
      </w:r>
      <w:proofErr w:type="spellStart"/>
      <w:r>
        <w:rPr>
          <w:rStyle w:val="head1"/>
          <w:rFonts w:ascii="Arial" w:hAnsi="Arial" w:cs="Arial"/>
          <w:b/>
          <w:bCs/>
          <w:color w:val="000000"/>
          <w:sz w:val="20"/>
          <w:szCs w:val="20"/>
        </w:rPr>
        <w:t>Dr.</w:t>
      </w:r>
      <w:proofErr w:type="spellEnd"/>
      <w:r>
        <w:rPr>
          <w:rStyle w:val="head1"/>
          <w:rFonts w:ascii="Arial" w:hAnsi="Arial" w:cs="Arial"/>
          <w:b/>
          <w:bCs/>
          <w:color w:val="000000"/>
          <w:sz w:val="20"/>
          <w:szCs w:val="20"/>
        </w:rPr>
        <w:t xml:space="preserve"> Aditya </w:t>
      </w:r>
      <w:proofErr w:type="spellStart"/>
      <w:r>
        <w:rPr>
          <w:rStyle w:val="head1"/>
          <w:rFonts w:ascii="Arial" w:hAnsi="Arial" w:cs="Arial"/>
          <w:b/>
          <w:bCs/>
          <w:color w:val="000000"/>
          <w:sz w:val="20"/>
          <w:szCs w:val="20"/>
        </w:rPr>
        <w:t>Gaiha</w:t>
      </w:r>
      <w:proofErr w:type="spellEnd"/>
      <w:r>
        <w:rPr>
          <w:rStyle w:val="head1"/>
          <w:rFonts w:ascii="Arial" w:hAnsi="Arial" w:cs="Arial"/>
          <w:b/>
          <w:bCs/>
          <w:color w:val="000000"/>
          <w:sz w:val="20"/>
          <w:szCs w:val="20"/>
        </w:rPr>
        <w:t>)</w:t>
      </w:r>
      <w:r>
        <w:rPr>
          <w:rFonts w:ascii="Arial" w:hAnsi="Arial" w:cs="Arial"/>
          <w:color w:val="000000"/>
          <w:sz w:val="20"/>
          <w:szCs w:val="20"/>
        </w:rPr>
        <w:br/>
        <w:t>Chief General Manager-in-Charge</w:t>
      </w:r>
    </w:p>
    <w:p w:rsidR="003E19B9" w:rsidRDefault="00FE2320" w:rsidP="000735D5">
      <w:pPr>
        <w:rPr>
          <w:rFonts w:ascii="Times New Roman" w:hAnsi="Times New Roman" w:cs="Times New Roman"/>
          <w:sz w:val="20"/>
          <w:szCs w:val="20"/>
        </w:rPr>
      </w:pPr>
      <w:r w:rsidRPr="00FE2320">
        <w:rPr>
          <w:rFonts w:ascii="Times New Roman" w:hAnsi="Times New Roman" w:cs="Times New Roman"/>
          <w:sz w:val="20"/>
          <w:szCs w:val="20"/>
        </w:rPr>
        <w:t>For more details, kindly refer:</w:t>
      </w:r>
    </w:p>
    <w:p w:rsidR="00FE2320" w:rsidRDefault="00FE2320" w:rsidP="000735D5">
      <w:pPr>
        <w:rPr>
          <w:rFonts w:ascii="Times New Roman" w:hAnsi="Times New Roman" w:cs="Times New Roman"/>
          <w:sz w:val="20"/>
          <w:szCs w:val="20"/>
        </w:rPr>
      </w:pPr>
      <w:hyperlink r:id="rId266" w:history="1">
        <w:r w:rsidRPr="00C03CF9">
          <w:rPr>
            <w:rStyle w:val="Hyperlink"/>
            <w:rFonts w:ascii="Times New Roman" w:hAnsi="Times New Roman" w:cs="Times New Roman"/>
            <w:sz w:val="20"/>
            <w:szCs w:val="20"/>
          </w:rPr>
          <w:t>https://www.rbi.org.in/Scripts/NotificationUser.aspx?Id=12686&amp;Mode=0</w:t>
        </w:r>
      </w:hyperlink>
      <w:r>
        <w:rPr>
          <w:rFonts w:ascii="Times New Roman" w:hAnsi="Times New Roman" w:cs="Times New Roman"/>
          <w:sz w:val="20"/>
          <w:szCs w:val="20"/>
        </w:rPr>
        <w:t xml:space="preserve"> </w:t>
      </w:r>
    </w:p>
    <w:p w:rsidR="00C641F7" w:rsidRDefault="00C641F7" w:rsidP="000735D5">
      <w:pPr>
        <w:rPr>
          <w:rFonts w:ascii="Times New Roman" w:hAnsi="Times New Roman" w:cs="Times New Roman"/>
          <w:sz w:val="20"/>
          <w:szCs w:val="20"/>
        </w:rPr>
      </w:pPr>
    </w:p>
    <w:p w:rsidR="00C641F7" w:rsidRDefault="00C641F7" w:rsidP="000735D5">
      <w:pPr>
        <w:rPr>
          <w:rFonts w:ascii="Times New Roman" w:hAnsi="Times New Roman" w:cs="Times New Roman"/>
          <w:sz w:val="20"/>
          <w:szCs w:val="20"/>
        </w:rPr>
      </w:pPr>
    </w:p>
    <w:p w:rsidR="00C641F7" w:rsidRDefault="00C641F7" w:rsidP="000735D5">
      <w:pPr>
        <w:rPr>
          <w:rFonts w:ascii="Times New Roman" w:hAnsi="Times New Roman" w:cs="Times New Roman"/>
          <w:sz w:val="20"/>
          <w:szCs w:val="20"/>
        </w:rPr>
      </w:pPr>
    </w:p>
    <w:p w:rsidR="00C641F7" w:rsidRDefault="00C641F7" w:rsidP="000735D5">
      <w:pPr>
        <w:rPr>
          <w:rFonts w:ascii="Times New Roman" w:hAnsi="Times New Roman" w:cs="Times New Roman"/>
          <w:sz w:val="20"/>
          <w:szCs w:val="20"/>
        </w:rPr>
      </w:pPr>
    </w:p>
    <w:p w:rsidR="00C641F7" w:rsidRDefault="00C641F7" w:rsidP="000735D5">
      <w:pPr>
        <w:rPr>
          <w:rFonts w:ascii="Times New Roman" w:hAnsi="Times New Roman" w:cs="Times New Roman"/>
          <w:sz w:val="20"/>
          <w:szCs w:val="20"/>
        </w:rPr>
      </w:pPr>
    </w:p>
    <w:p w:rsidR="00C641F7" w:rsidRDefault="00C641F7" w:rsidP="000735D5">
      <w:pPr>
        <w:rPr>
          <w:rFonts w:ascii="Times New Roman" w:hAnsi="Times New Roman" w:cs="Times New Roman"/>
          <w:sz w:val="20"/>
          <w:szCs w:val="20"/>
        </w:rPr>
      </w:pPr>
    </w:p>
    <w:p w:rsidR="00C641F7" w:rsidRDefault="00C641F7" w:rsidP="00C641F7">
      <w:pPr>
        <w:pStyle w:val="head"/>
        <w:jc w:val="center"/>
        <w:rPr>
          <w:rFonts w:ascii="Arial" w:hAnsi="Arial" w:cs="Arial"/>
          <w:b/>
          <w:bCs/>
          <w:color w:val="000000"/>
          <w:sz w:val="20"/>
          <w:szCs w:val="20"/>
        </w:rPr>
      </w:pPr>
      <w:r>
        <w:rPr>
          <w:rFonts w:ascii="Arial" w:hAnsi="Arial" w:cs="Arial"/>
          <w:b/>
          <w:bCs/>
          <w:color w:val="000000"/>
          <w:sz w:val="20"/>
          <w:szCs w:val="20"/>
        </w:rPr>
        <w:lastRenderedPageBreak/>
        <w:t>Instructions on Money Changing Activities</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RBI/2024-25/39 </w:t>
      </w:r>
      <w:r>
        <w:rPr>
          <w:rFonts w:ascii="Arial" w:hAnsi="Arial" w:cs="Arial"/>
          <w:color w:val="000000"/>
          <w:sz w:val="20"/>
          <w:szCs w:val="20"/>
        </w:rPr>
        <w:br/>
        <w:t>A.P. (DIR Series) Circular No. 08</w:t>
      </w:r>
    </w:p>
    <w:p w:rsidR="00C641F7" w:rsidRDefault="00C641F7" w:rsidP="00C641F7">
      <w:pPr>
        <w:pStyle w:val="NormalWeb"/>
        <w:jc w:val="right"/>
        <w:rPr>
          <w:rFonts w:ascii="Arial" w:hAnsi="Arial" w:cs="Arial"/>
          <w:color w:val="000000"/>
          <w:sz w:val="20"/>
          <w:szCs w:val="20"/>
        </w:rPr>
      </w:pPr>
      <w:r>
        <w:rPr>
          <w:rFonts w:ascii="Arial" w:hAnsi="Arial" w:cs="Arial"/>
          <w:color w:val="000000"/>
          <w:sz w:val="20"/>
          <w:szCs w:val="20"/>
        </w:rPr>
        <w:t>May 27, 2024</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Authorised Persons in Foreign Exchange</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Madam/ Sir</w:t>
      </w:r>
    </w:p>
    <w:p w:rsidR="00C641F7" w:rsidRDefault="00C641F7" w:rsidP="00C641F7">
      <w:pPr>
        <w:pStyle w:val="head"/>
        <w:jc w:val="center"/>
        <w:rPr>
          <w:rFonts w:ascii="Arial" w:hAnsi="Arial" w:cs="Arial"/>
          <w:b/>
          <w:bCs/>
          <w:color w:val="000000"/>
          <w:sz w:val="20"/>
          <w:szCs w:val="20"/>
        </w:rPr>
      </w:pPr>
      <w:r>
        <w:rPr>
          <w:rFonts w:ascii="Arial" w:hAnsi="Arial" w:cs="Arial"/>
          <w:b/>
          <w:bCs/>
          <w:color w:val="000000"/>
          <w:sz w:val="20"/>
          <w:szCs w:val="20"/>
        </w:rPr>
        <w:t>Instructions on Money Changing Activities</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 xml:space="preserve">Attention </w:t>
      </w:r>
      <w:proofErr w:type="gramStart"/>
      <w:r>
        <w:rPr>
          <w:rFonts w:ascii="Arial" w:hAnsi="Arial" w:cs="Arial"/>
          <w:color w:val="000000"/>
          <w:sz w:val="20"/>
          <w:szCs w:val="20"/>
        </w:rPr>
        <w:t>is invited</w:t>
      </w:r>
      <w:proofErr w:type="gramEnd"/>
      <w:r>
        <w:rPr>
          <w:rFonts w:ascii="Arial" w:hAnsi="Arial" w:cs="Arial"/>
          <w:color w:val="000000"/>
          <w:sz w:val="20"/>
          <w:szCs w:val="20"/>
        </w:rPr>
        <w:t xml:space="preserve"> to </w:t>
      </w:r>
      <w:hyperlink r:id="rId267" w:tgtFrame="_blank" w:history="1">
        <w:r>
          <w:rPr>
            <w:rStyle w:val="Hyperlink"/>
            <w:rFonts w:ascii="Arial" w:hAnsi="Arial" w:cs="Arial"/>
            <w:sz w:val="20"/>
            <w:szCs w:val="20"/>
            <w:u w:val="none"/>
          </w:rPr>
          <w:t>FED Master Direction No.3/2015-16 dated January 01, 2016</w:t>
        </w:r>
      </w:hyperlink>
      <w:r>
        <w:rPr>
          <w:rFonts w:ascii="Arial" w:hAnsi="Arial" w:cs="Arial"/>
          <w:color w:val="000000"/>
          <w:sz w:val="20"/>
          <w:szCs w:val="20"/>
        </w:rPr>
        <w:t> (updated from time to time) on Money Changing Activities.</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2. In terms of extant instructions, Full Fledged Money Changers (FFMCs)/non-bank Authorised Dealers (ADs) Category-II may obtain their normal business requirements of foreign currency notes from other FFMCs and Authorised Dealers (ADs) in India. Further, they are also required to keep balances in foreign currencies at reasonable levels to avoid build-up of idle balances.</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 xml:space="preserve">3. In this regard, it has been decided that from July 1, 2024, value of foreign currency notes sold by FFMCs / non-bank ADs Category -II to the public for permitted purposes should not be less than 75% of the value of foreign currency notes purchased from other FFMCs/ ADs, on a quarterly basis. Data of such sale and purchase </w:t>
      </w:r>
      <w:proofErr w:type="gramStart"/>
      <w:r>
        <w:rPr>
          <w:rFonts w:ascii="Arial" w:hAnsi="Arial" w:cs="Arial"/>
          <w:color w:val="000000"/>
          <w:sz w:val="20"/>
          <w:szCs w:val="20"/>
        </w:rPr>
        <w:t>should be maintained and made available for audit / inspection</w:t>
      </w:r>
      <w:proofErr w:type="gramEnd"/>
      <w:r>
        <w:rPr>
          <w:rFonts w:ascii="Arial" w:hAnsi="Arial" w:cs="Arial"/>
          <w:color w:val="000000"/>
          <w:sz w:val="20"/>
          <w:szCs w:val="20"/>
        </w:rPr>
        <w:t>. FFMCs/ADs selling foreign currency may also ascertain the ‘sale to public’ requirement of the buying FFMCs/non-bank ADs Category II, by seeking relevant data from such entities.</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 xml:space="preserve">4. Further, it </w:t>
      </w:r>
      <w:proofErr w:type="gramStart"/>
      <w:r>
        <w:rPr>
          <w:rFonts w:ascii="Arial" w:hAnsi="Arial" w:cs="Arial"/>
          <w:color w:val="000000"/>
          <w:sz w:val="20"/>
          <w:szCs w:val="20"/>
        </w:rPr>
        <w:t>has also been decided</w:t>
      </w:r>
      <w:proofErr w:type="gramEnd"/>
      <w:r>
        <w:rPr>
          <w:rFonts w:ascii="Arial" w:hAnsi="Arial" w:cs="Arial"/>
          <w:color w:val="000000"/>
          <w:sz w:val="20"/>
          <w:szCs w:val="20"/>
        </w:rPr>
        <w:t xml:space="preserve"> that FFMCs/non-bank ADs Category-II shall submit their annual audited balance sheet to the concerned Regional Office of the Reserve Bank along with a certificate from their statutory auditors regarding the NOF as on the date of the balance sheet, latest by October 31 of the year concerned.</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 10(4) and Section 11(1) of the Foreign Exchange Management Act, 1999 (42 of 1999) and are without prejudice to permissions/approvals, if any, required under any other law.</w:t>
      </w:r>
    </w:p>
    <w:p w:rsidR="00C641F7" w:rsidRDefault="00C641F7" w:rsidP="00C641F7">
      <w:pPr>
        <w:pStyle w:val="NormalWeb"/>
        <w:jc w:val="both"/>
        <w:rPr>
          <w:rFonts w:ascii="Arial" w:hAnsi="Arial" w:cs="Arial"/>
          <w:color w:val="000000"/>
          <w:sz w:val="20"/>
          <w:szCs w:val="20"/>
        </w:rPr>
      </w:pPr>
      <w:r>
        <w:rPr>
          <w:rFonts w:ascii="Arial" w:hAnsi="Arial" w:cs="Arial"/>
          <w:color w:val="000000"/>
          <w:sz w:val="20"/>
          <w:szCs w:val="20"/>
        </w:rPr>
        <w:t xml:space="preserve">6. The </w:t>
      </w:r>
      <w:proofErr w:type="gramStart"/>
      <w:r>
        <w:rPr>
          <w:rFonts w:ascii="Arial" w:hAnsi="Arial" w:cs="Arial"/>
          <w:color w:val="000000"/>
          <w:sz w:val="20"/>
          <w:szCs w:val="20"/>
        </w:rPr>
        <w:t>aforesaid</w:t>
      </w:r>
      <w:proofErr w:type="gramEnd"/>
      <w:r>
        <w:rPr>
          <w:rFonts w:ascii="Arial" w:hAnsi="Arial" w:cs="Arial"/>
          <w:color w:val="000000"/>
          <w:sz w:val="20"/>
          <w:szCs w:val="20"/>
        </w:rPr>
        <w:t> </w:t>
      </w:r>
      <w:hyperlink r:id="rId268" w:tgtFrame="_blank" w:history="1">
        <w:r>
          <w:rPr>
            <w:rStyle w:val="Hyperlink"/>
            <w:rFonts w:ascii="Arial" w:hAnsi="Arial" w:cs="Arial"/>
            <w:sz w:val="20"/>
            <w:szCs w:val="20"/>
            <w:u w:val="none"/>
          </w:rPr>
          <w:t>FED Master Direction No.3</w:t>
        </w:r>
      </w:hyperlink>
      <w:r>
        <w:rPr>
          <w:rFonts w:ascii="Arial" w:hAnsi="Arial" w:cs="Arial"/>
          <w:color w:val="000000"/>
          <w:sz w:val="20"/>
          <w:szCs w:val="20"/>
        </w:rPr>
        <w:t> is being updated to reflect these changes.</w:t>
      </w:r>
    </w:p>
    <w:p w:rsidR="00C641F7" w:rsidRDefault="00C641F7" w:rsidP="00C641F7">
      <w:pPr>
        <w:pStyle w:val="NormalWeb"/>
        <w:jc w:val="right"/>
        <w:rPr>
          <w:rFonts w:ascii="Arial" w:hAnsi="Arial" w:cs="Arial"/>
          <w:color w:val="000000"/>
          <w:sz w:val="20"/>
          <w:szCs w:val="20"/>
        </w:rPr>
      </w:pPr>
      <w:r>
        <w:rPr>
          <w:rFonts w:ascii="Arial" w:hAnsi="Arial" w:cs="Arial"/>
          <w:color w:val="000000"/>
          <w:sz w:val="20"/>
          <w:szCs w:val="20"/>
        </w:rPr>
        <w:t>Yours faithfully,</w:t>
      </w:r>
    </w:p>
    <w:p w:rsidR="00C641F7" w:rsidRDefault="00C641F7" w:rsidP="00C641F7">
      <w:pPr>
        <w:pStyle w:val="NormalWeb"/>
        <w:jc w:val="right"/>
        <w:rPr>
          <w:rFonts w:ascii="Arial" w:hAnsi="Arial" w:cs="Arial"/>
          <w:color w:val="000000"/>
          <w:sz w:val="20"/>
          <w:szCs w:val="20"/>
        </w:rPr>
      </w:pPr>
      <w:r>
        <w:rPr>
          <w:rFonts w:ascii="Arial" w:hAnsi="Arial" w:cs="Arial"/>
          <w:color w:val="000000"/>
          <w:sz w:val="20"/>
          <w:szCs w:val="20"/>
        </w:rPr>
        <w:t xml:space="preserve">(N </w:t>
      </w:r>
      <w:proofErr w:type="spellStart"/>
      <w:r>
        <w:rPr>
          <w:rFonts w:ascii="Arial" w:hAnsi="Arial" w:cs="Arial"/>
          <w:color w:val="000000"/>
          <w:sz w:val="20"/>
          <w:szCs w:val="20"/>
        </w:rPr>
        <w:t>Senthil</w:t>
      </w:r>
      <w:proofErr w:type="spellEnd"/>
      <w:r>
        <w:rPr>
          <w:rFonts w:ascii="Arial" w:hAnsi="Arial" w:cs="Arial"/>
          <w:color w:val="000000"/>
          <w:sz w:val="20"/>
          <w:szCs w:val="20"/>
        </w:rPr>
        <w:t xml:space="preserve"> Kumar)</w:t>
      </w:r>
      <w:r>
        <w:rPr>
          <w:rFonts w:ascii="Arial" w:hAnsi="Arial" w:cs="Arial"/>
          <w:color w:val="000000"/>
          <w:sz w:val="20"/>
          <w:szCs w:val="20"/>
        </w:rPr>
        <w:br/>
        <w:t>General Manager</w:t>
      </w:r>
    </w:p>
    <w:p w:rsidR="00C641F7" w:rsidRDefault="00C641F7" w:rsidP="000735D5">
      <w:pPr>
        <w:rPr>
          <w:rFonts w:ascii="Times New Roman" w:hAnsi="Times New Roman" w:cs="Times New Roman"/>
          <w:sz w:val="20"/>
          <w:szCs w:val="20"/>
        </w:rPr>
      </w:pPr>
      <w:r w:rsidRPr="00C641F7">
        <w:rPr>
          <w:rFonts w:ascii="Times New Roman" w:hAnsi="Times New Roman" w:cs="Times New Roman"/>
          <w:sz w:val="20"/>
          <w:szCs w:val="20"/>
        </w:rPr>
        <w:t>For more details, kindly refer:</w:t>
      </w:r>
    </w:p>
    <w:p w:rsidR="00C641F7" w:rsidRDefault="00C641F7" w:rsidP="000735D5">
      <w:pPr>
        <w:rPr>
          <w:rFonts w:ascii="Times New Roman" w:hAnsi="Times New Roman" w:cs="Times New Roman"/>
          <w:sz w:val="20"/>
          <w:szCs w:val="20"/>
        </w:rPr>
      </w:pPr>
      <w:hyperlink r:id="rId269" w:history="1">
        <w:r w:rsidRPr="00C03CF9">
          <w:rPr>
            <w:rStyle w:val="Hyperlink"/>
            <w:rFonts w:ascii="Times New Roman" w:hAnsi="Times New Roman" w:cs="Times New Roman"/>
            <w:sz w:val="20"/>
            <w:szCs w:val="20"/>
          </w:rPr>
          <w:t>https://www.rbi.org.in/Scripts/NotificationUser.aspx?Id=12689&amp;Mode=0</w:t>
        </w:r>
      </w:hyperlink>
      <w:r>
        <w:rPr>
          <w:rFonts w:ascii="Times New Roman" w:hAnsi="Times New Roman" w:cs="Times New Roman"/>
          <w:sz w:val="20"/>
          <w:szCs w:val="20"/>
        </w:rPr>
        <w:t xml:space="preserve"> </w:t>
      </w:r>
    </w:p>
    <w:p w:rsidR="00B25F99" w:rsidRDefault="00B25F99" w:rsidP="000735D5">
      <w:pPr>
        <w:rPr>
          <w:rFonts w:ascii="Times New Roman" w:hAnsi="Times New Roman" w:cs="Times New Roman"/>
          <w:sz w:val="20"/>
          <w:szCs w:val="20"/>
        </w:rPr>
      </w:pPr>
    </w:p>
    <w:p w:rsidR="00B25F99" w:rsidRDefault="00B25F99" w:rsidP="000735D5">
      <w:pPr>
        <w:rPr>
          <w:rFonts w:ascii="Times New Roman" w:hAnsi="Times New Roman" w:cs="Times New Roman"/>
          <w:sz w:val="20"/>
          <w:szCs w:val="20"/>
        </w:rPr>
      </w:pPr>
    </w:p>
    <w:p w:rsidR="00B25F99" w:rsidRDefault="00B25F99" w:rsidP="000735D5">
      <w:pPr>
        <w:rPr>
          <w:rFonts w:ascii="Times New Roman" w:hAnsi="Times New Roman" w:cs="Times New Roman"/>
          <w:sz w:val="20"/>
          <w:szCs w:val="20"/>
        </w:rPr>
      </w:pPr>
    </w:p>
    <w:p w:rsidR="00B25F99" w:rsidRDefault="00B25F99" w:rsidP="000735D5">
      <w:pPr>
        <w:rPr>
          <w:rFonts w:ascii="Times New Roman" w:hAnsi="Times New Roman" w:cs="Times New Roman"/>
          <w:sz w:val="20"/>
          <w:szCs w:val="20"/>
        </w:rPr>
      </w:pPr>
    </w:p>
    <w:p w:rsidR="00B25F99" w:rsidRDefault="00B25F99" w:rsidP="000735D5">
      <w:pPr>
        <w:rPr>
          <w:rFonts w:ascii="Times New Roman" w:hAnsi="Times New Roman" w:cs="Times New Roman"/>
          <w:sz w:val="20"/>
          <w:szCs w:val="20"/>
        </w:rPr>
      </w:pPr>
    </w:p>
    <w:p w:rsidR="00AD5A0D" w:rsidRPr="00AD5A0D" w:rsidRDefault="00AD5A0D" w:rsidP="00AD5A0D">
      <w:pPr>
        <w:spacing w:before="100" w:beforeAutospacing="1" w:after="100" w:afterAutospacing="1" w:line="240" w:lineRule="auto"/>
        <w:jc w:val="center"/>
        <w:rPr>
          <w:rFonts w:ascii="Arial" w:eastAsia="Times New Roman" w:hAnsi="Arial" w:cs="Arial"/>
          <w:b/>
          <w:bCs/>
          <w:color w:val="000000"/>
          <w:sz w:val="20"/>
          <w:szCs w:val="20"/>
          <w:lang w:eastAsia="en-IN"/>
        </w:rPr>
      </w:pPr>
      <w:r w:rsidRPr="00AD5A0D">
        <w:rPr>
          <w:rFonts w:ascii="Arial" w:eastAsia="Times New Roman" w:hAnsi="Arial" w:cs="Arial"/>
          <w:b/>
          <w:bCs/>
          <w:color w:val="000000"/>
          <w:sz w:val="20"/>
          <w:szCs w:val="20"/>
          <w:lang w:eastAsia="en-IN"/>
        </w:rPr>
        <w:lastRenderedPageBreak/>
        <w:t>Amendment to Master Direction - Reserve Bank of India (Interest Rate on Deposits) Directions, 2016</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RBI/2024-25/40</w:t>
      </w:r>
      <w:r w:rsidRPr="00AD5A0D">
        <w:rPr>
          <w:rFonts w:ascii="Arial" w:eastAsia="Times New Roman" w:hAnsi="Arial" w:cs="Arial"/>
          <w:color w:val="000000"/>
          <w:sz w:val="20"/>
          <w:szCs w:val="20"/>
          <w:lang w:eastAsia="en-IN"/>
        </w:rPr>
        <w:br/>
        <w:t>DoR.SPE.REC.No.24/13.03.00/2024-2025</w:t>
      </w:r>
    </w:p>
    <w:p w:rsidR="00AD5A0D" w:rsidRPr="00AD5A0D" w:rsidRDefault="00AD5A0D" w:rsidP="00AD5A0D">
      <w:pPr>
        <w:spacing w:before="100" w:beforeAutospacing="1" w:after="100" w:afterAutospacing="1" w:line="240" w:lineRule="auto"/>
        <w:jc w:val="right"/>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June 07, 2024</w:t>
      </w:r>
    </w:p>
    <w:p w:rsidR="00AD5A0D" w:rsidRPr="00AD5A0D" w:rsidRDefault="00AD5A0D" w:rsidP="00AD5A0D">
      <w:pPr>
        <w:spacing w:before="100" w:beforeAutospacing="1" w:after="100" w:afterAutospacing="1" w:line="240" w:lineRule="auto"/>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All Scheduled Commercial Banks (excluding RRBs</w:t>
      </w:r>
      <w:proofErr w:type="gramStart"/>
      <w:r w:rsidRPr="00AD5A0D">
        <w:rPr>
          <w:rFonts w:ascii="Arial" w:eastAsia="Times New Roman" w:hAnsi="Arial" w:cs="Arial"/>
          <w:color w:val="000000"/>
          <w:sz w:val="20"/>
          <w:szCs w:val="20"/>
          <w:lang w:eastAsia="en-IN"/>
        </w:rPr>
        <w:t>)</w:t>
      </w:r>
      <w:proofErr w:type="gramEnd"/>
      <w:r w:rsidRPr="00AD5A0D">
        <w:rPr>
          <w:rFonts w:ascii="Arial" w:eastAsia="Times New Roman" w:hAnsi="Arial" w:cs="Arial"/>
          <w:color w:val="000000"/>
          <w:sz w:val="20"/>
          <w:szCs w:val="20"/>
          <w:lang w:eastAsia="en-IN"/>
        </w:rPr>
        <w:br/>
        <w:t>All Small Finance Banks</w:t>
      </w:r>
      <w:r w:rsidRPr="00AD5A0D">
        <w:rPr>
          <w:rFonts w:ascii="Arial" w:eastAsia="Times New Roman" w:hAnsi="Arial" w:cs="Arial"/>
          <w:color w:val="000000"/>
          <w:sz w:val="20"/>
          <w:szCs w:val="20"/>
          <w:lang w:eastAsia="en-IN"/>
        </w:rPr>
        <w:br/>
        <w:t>All Local Area Banks</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Madam / Sir,</w:t>
      </w:r>
    </w:p>
    <w:p w:rsidR="00AD5A0D" w:rsidRPr="00AD5A0D" w:rsidRDefault="00AD5A0D" w:rsidP="00AD5A0D">
      <w:pPr>
        <w:spacing w:before="100" w:beforeAutospacing="1" w:after="100" w:afterAutospacing="1" w:line="240" w:lineRule="auto"/>
        <w:jc w:val="center"/>
        <w:rPr>
          <w:rFonts w:ascii="Arial" w:eastAsia="Times New Roman" w:hAnsi="Arial" w:cs="Arial"/>
          <w:b/>
          <w:bCs/>
          <w:color w:val="000000"/>
          <w:sz w:val="20"/>
          <w:szCs w:val="20"/>
          <w:lang w:eastAsia="en-IN"/>
        </w:rPr>
      </w:pPr>
      <w:r w:rsidRPr="00AD5A0D">
        <w:rPr>
          <w:rFonts w:ascii="Arial" w:eastAsia="Times New Roman" w:hAnsi="Arial" w:cs="Arial"/>
          <w:b/>
          <w:bCs/>
          <w:color w:val="000000"/>
          <w:sz w:val="20"/>
          <w:szCs w:val="20"/>
          <w:lang w:eastAsia="en-IN"/>
        </w:rPr>
        <w:t>Amendment to Master Direction - Reserve Bank of India (Interest Rate on Deposits) Directions, 2016</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Please refer to paragraph 3(a</w:t>
      </w:r>
      <w:proofErr w:type="gramStart"/>
      <w:r w:rsidRPr="00AD5A0D">
        <w:rPr>
          <w:rFonts w:ascii="Arial" w:eastAsia="Times New Roman" w:hAnsi="Arial" w:cs="Arial"/>
          <w:color w:val="000000"/>
          <w:sz w:val="20"/>
          <w:szCs w:val="20"/>
          <w:lang w:eastAsia="en-IN"/>
        </w:rPr>
        <w:t>)(</w:t>
      </w:r>
      <w:proofErr w:type="spellStart"/>
      <w:proofErr w:type="gramEnd"/>
      <w:r w:rsidRPr="00AD5A0D">
        <w:rPr>
          <w:rFonts w:ascii="Arial" w:eastAsia="Times New Roman" w:hAnsi="Arial" w:cs="Arial"/>
          <w:color w:val="000000"/>
          <w:sz w:val="20"/>
          <w:szCs w:val="20"/>
          <w:lang w:eastAsia="en-IN"/>
        </w:rPr>
        <w:t>i</w:t>
      </w:r>
      <w:proofErr w:type="spellEnd"/>
      <w:r w:rsidRPr="00AD5A0D">
        <w:rPr>
          <w:rFonts w:ascii="Arial" w:eastAsia="Times New Roman" w:hAnsi="Arial" w:cs="Arial"/>
          <w:color w:val="000000"/>
          <w:sz w:val="20"/>
          <w:szCs w:val="20"/>
          <w:lang w:eastAsia="en-IN"/>
        </w:rPr>
        <w:t>) of the </w:t>
      </w:r>
      <w:hyperlink r:id="rId270" w:anchor="2" w:tgtFrame="_blank" w:history="1">
        <w:r w:rsidRPr="00AD5A0D">
          <w:rPr>
            <w:rFonts w:ascii="Arial" w:eastAsia="Times New Roman" w:hAnsi="Arial" w:cs="Arial"/>
            <w:color w:val="0000FF"/>
            <w:sz w:val="20"/>
            <w:szCs w:val="20"/>
            <w:u w:val="single"/>
            <w:lang w:eastAsia="en-IN"/>
          </w:rPr>
          <w:t>Master Direction - Reserve Bank of India (Interest Rate on Deposits) Directions, 2016 dated March 03, 2016</w:t>
        </w:r>
      </w:hyperlink>
      <w:r w:rsidRPr="00AD5A0D">
        <w:rPr>
          <w:rFonts w:ascii="Arial" w:eastAsia="Times New Roman" w:hAnsi="Arial" w:cs="Arial"/>
          <w:color w:val="000000"/>
          <w:sz w:val="20"/>
          <w:szCs w:val="20"/>
          <w:lang w:eastAsia="en-IN"/>
        </w:rPr>
        <w:t>, wherein the definition of “Bulk Deposits” has been prescribed.</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 xml:space="preserve">2. On a review, it </w:t>
      </w:r>
      <w:proofErr w:type="gramStart"/>
      <w:r w:rsidRPr="00AD5A0D">
        <w:rPr>
          <w:rFonts w:ascii="Arial" w:eastAsia="Times New Roman" w:hAnsi="Arial" w:cs="Arial"/>
          <w:color w:val="000000"/>
          <w:sz w:val="20"/>
          <w:szCs w:val="20"/>
          <w:lang w:eastAsia="en-IN"/>
        </w:rPr>
        <w:t>has been decided</w:t>
      </w:r>
      <w:proofErr w:type="gramEnd"/>
      <w:r w:rsidRPr="00AD5A0D">
        <w:rPr>
          <w:rFonts w:ascii="Arial" w:eastAsia="Times New Roman" w:hAnsi="Arial" w:cs="Arial"/>
          <w:color w:val="000000"/>
          <w:sz w:val="20"/>
          <w:szCs w:val="20"/>
          <w:lang w:eastAsia="en-IN"/>
        </w:rPr>
        <w:t xml:space="preserve"> to revise the definition of bulk deposits for all Scheduled Commercial Banks (excluding RRBs), Small Finance Banks and Local Area Banks. The term “Bulk Deposit” would now mean:</w:t>
      </w:r>
    </w:p>
    <w:p w:rsidR="00AD5A0D" w:rsidRPr="00AD5A0D" w:rsidRDefault="00AD5A0D" w:rsidP="00AD5A0D">
      <w:pPr>
        <w:numPr>
          <w:ilvl w:val="0"/>
          <w:numId w:val="2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 xml:space="preserve">Single Rupee term deposits of Rupees </w:t>
      </w:r>
      <w:proofErr w:type="gramStart"/>
      <w:r w:rsidRPr="00AD5A0D">
        <w:rPr>
          <w:rFonts w:ascii="Arial" w:eastAsia="Times New Roman" w:hAnsi="Arial" w:cs="Arial"/>
          <w:color w:val="000000"/>
          <w:sz w:val="20"/>
          <w:szCs w:val="20"/>
          <w:lang w:eastAsia="en-IN"/>
        </w:rPr>
        <w:t>three</w:t>
      </w:r>
      <w:proofErr w:type="gramEnd"/>
      <w:r w:rsidRPr="00AD5A0D">
        <w:rPr>
          <w:rFonts w:ascii="Arial" w:eastAsia="Times New Roman" w:hAnsi="Arial" w:cs="Arial"/>
          <w:color w:val="000000"/>
          <w:sz w:val="20"/>
          <w:szCs w:val="20"/>
          <w:lang w:eastAsia="en-IN"/>
        </w:rPr>
        <w:t xml:space="preserve"> crore and above for Scheduled Commercial Banks (excluding RRBs) and Small Finance Banks.</w:t>
      </w:r>
    </w:p>
    <w:p w:rsidR="00AD5A0D" w:rsidRPr="00AD5A0D" w:rsidRDefault="00AD5A0D" w:rsidP="00AD5A0D">
      <w:pPr>
        <w:numPr>
          <w:ilvl w:val="0"/>
          <w:numId w:val="2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 xml:space="preserve">Single Rupee term deposits of Rupees </w:t>
      </w:r>
      <w:proofErr w:type="gramStart"/>
      <w:r w:rsidRPr="00AD5A0D">
        <w:rPr>
          <w:rFonts w:ascii="Arial" w:eastAsia="Times New Roman" w:hAnsi="Arial" w:cs="Arial"/>
          <w:color w:val="000000"/>
          <w:sz w:val="20"/>
          <w:szCs w:val="20"/>
          <w:lang w:eastAsia="en-IN"/>
        </w:rPr>
        <w:t>one</w:t>
      </w:r>
      <w:proofErr w:type="gramEnd"/>
      <w:r w:rsidRPr="00AD5A0D">
        <w:rPr>
          <w:rFonts w:ascii="Arial" w:eastAsia="Times New Roman" w:hAnsi="Arial" w:cs="Arial"/>
          <w:color w:val="000000"/>
          <w:sz w:val="20"/>
          <w:szCs w:val="20"/>
          <w:lang w:eastAsia="en-IN"/>
        </w:rPr>
        <w:t xml:space="preserve"> crore and above for Local Area Banks as applicable in case of Regional Rural Banks.</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 xml:space="preserve">3. The relevant provisions of the Master Direction </w:t>
      </w:r>
      <w:proofErr w:type="gramStart"/>
      <w:r w:rsidRPr="00AD5A0D">
        <w:rPr>
          <w:rFonts w:ascii="Arial" w:eastAsia="Times New Roman" w:hAnsi="Arial" w:cs="Arial"/>
          <w:color w:val="000000"/>
          <w:sz w:val="20"/>
          <w:szCs w:val="20"/>
          <w:lang w:eastAsia="en-IN"/>
        </w:rPr>
        <w:t>are being modified</w:t>
      </w:r>
      <w:proofErr w:type="gramEnd"/>
      <w:r w:rsidRPr="00AD5A0D">
        <w:rPr>
          <w:rFonts w:ascii="Arial" w:eastAsia="Times New Roman" w:hAnsi="Arial" w:cs="Arial"/>
          <w:color w:val="000000"/>
          <w:sz w:val="20"/>
          <w:szCs w:val="20"/>
          <w:lang w:eastAsia="en-IN"/>
        </w:rPr>
        <w:t xml:space="preserve"> to reflect the changes as given in the </w:t>
      </w:r>
      <w:hyperlink r:id="rId271" w:anchor="ANN" w:history="1">
        <w:r w:rsidRPr="00AD5A0D">
          <w:rPr>
            <w:rFonts w:ascii="Arial" w:eastAsia="Times New Roman" w:hAnsi="Arial" w:cs="Arial"/>
            <w:color w:val="0000FF"/>
            <w:sz w:val="20"/>
            <w:szCs w:val="20"/>
            <w:u w:val="single"/>
            <w:lang w:eastAsia="en-IN"/>
          </w:rPr>
          <w:t>Annex</w:t>
        </w:r>
      </w:hyperlink>
      <w:r w:rsidRPr="00AD5A0D">
        <w:rPr>
          <w:rFonts w:ascii="Arial" w:eastAsia="Times New Roman" w:hAnsi="Arial" w:cs="Arial"/>
          <w:color w:val="000000"/>
          <w:sz w:val="20"/>
          <w:szCs w:val="20"/>
          <w:lang w:eastAsia="en-IN"/>
        </w:rPr>
        <w:t>. All other instructions in this regard shall remain unchanged.</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 xml:space="preserve">4. These instructions </w:t>
      </w:r>
      <w:proofErr w:type="gramStart"/>
      <w:r w:rsidRPr="00AD5A0D">
        <w:rPr>
          <w:rFonts w:ascii="Arial" w:eastAsia="Times New Roman" w:hAnsi="Arial" w:cs="Arial"/>
          <w:color w:val="000000"/>
          <w:sz w:val="20"/>
          <w:szCs w:val="20"/>
          <w:lang w:eastAsia="en-IN"/>
        </w:rPr>
        <w:t>are issued</w:t>
      </w:r>
      <w:proofErr w:type="gramEnd"/>
      <w:r w:rsidRPr="00AD5A0D">
        <w:rPr>
          <w:rFonts w:ascii="Arial" w:eastAsia="Times New Roman" w:hAnsi="Arial" w:cs="Arial"/>
          <w:color w:val="000000"/>
          <w:sz w:val="20"/>
          <w:szCs w:val="20"/>
          <w:lang w:eastAsia="en-IN"/>
        </w:rPr>
        <w:t xml:space="preserve"> in exercise of the powers conferred by Section 35A of the Banking Regulation Act, 1949.</w:t>
      </w:r>
    </w:p>
    <w:p w:rsidR="00AD5A0D" w:rsidRPr="00AD5A0D" w:rsidRDefault="00AD5A0D" w:rsidP="00AD5A0D">
      <w:pPr>
        <w:spacing w:before="100" w:beforeAutospacing="1" w:after="100" w:afterAutospacing="1" w:line="240" w:lineRule="auto"/>
        <w:jc w:val="both"/>
        <w:rPr>
          <w:rFonts w:ascii="Arial" w:eastAsia="Times New Roman" w:hAnsi="Arial" w:cs="Arial"/>
          <w:b/>
          <w:bCs/>
          <w:color w:val="000000"/>
          <w:sz w:val="20"/>
          <w:szCs w:val="20"/>
          <w:lang w:eastAsia="en-IN"/>
        </w:rPr>
      </w:pPr>
      <w:r w:rsidRPr="00AD5A0D">
        <w:rPr>
          <w:rFonts w:ascii="Arial" w:eastAsia="Times New Roman" w:hAnsi="Arial" w:cs="Arial"/>
          <w:b/>
          <w:bCs/>
          <w:color w:val="000000"/>
          <w:sz w:val="20"/>
          <w:szCs w:val="20"/>
          <w:lang w:eastAsia="en-IN"/>
        </w:rPr>
        <w:t>Applicability</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5. These instructions shall be applicable to all Scheduled Commercial Banks (excluding RRBs), Small Finance Banks and Local Area Banks.</w:t>
      </w:r>
    </w:p>
    <w:p w:rsidR="00AD5A0D" w:rsidRPr="00AD5A0D" w:rsidRDefault="00AD5A0D" w:rsidP="00AD5A0D">
      <w:pPr>
        <w:spacing w:before="100" w:beforeAutospacing="1" w:after="100" w:afterAutospacing="1" w:line="240" w:lineRule="auto"/>
        <w:jc w:val="both"/>
        <w:rPr>
          <w:rFonts w:ascii="Arial" w:eastAsia="Times New Roman" w:hAnsi="Arial" w:cs="Arial"/>
          <w:b/>
          <w:bCs/>
          <w:color w:val="000000"/>
          <w:sz w:val="20"/>
          <w:szCs w:val="20"/>
          <w:lang w:eastAsia="en-IN"/>
        </w:rPr>
      </w:pPr>
      <w:r w:rsidRPr="00AD5A0D">
        <w:rPr>
          <w:rFonts w:ascii="Arial" w:eastAsia="Times New Roman" w:hAnsi="Arial" w:cs="Arial"/>
          <w:b/>
          <w:bCs/>
          <w:color w:val="000000"/>
          <w:sz w:val="20"/>
          <w:szCs w:val="20"/>
          <w:lang w:eastAsia="en-IN"/>
        </w:rPr>
        <w:t>Commencement</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These instructions shall come into force with immediate effect.</w:t>
      </w:r>
    </w:p>
    <w:p w:rsidR="00AD5A0D" w:rsidRPr="00AD5A0D" w:rsidRDefault="00AD5A0D" w:rsidP="00AD5A0D">
      <w:pPr>
        <w:spacing w:before="100" w:beforeAutospacing="1" w:after="100" w:afterAutospacing="1" w:line="240" w:lineRule="auto"/>
        <w:jc w:val="both"/>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Yours faithfully,</w:t>
      </w:r>
    </w:p>
    <w:p w:rsidR="00AD5A0D" w:rsidRPr="00AD5A0D" w:rsidRDefault="00AD5A0D" w:rsidP="00AD5A0D">
      <w:pPr>
        <w:spacing w:before="100" w:beforeAutospacing="1" w:after="100" w:afterAutospacing="1" w:line="240" w:lineRule="auto"/>
        <w:rPr>
          <w:rFonts w:ascii="Arial" w:eastAsia="Times New Roman" w:hAnsi="Arial" w:cs="Arial"/>
          <w:color w:val="000000"/>
          <w:sz w:val="20"/>
          <w:szCs w:val="20"/>
          <w:lang w:eastAsia="en-IN"/>
        </w:rPr>
      </w:pPr>
      <w:r w:rsidRPr="00AD5A0D">
        <w:rPr>
          <w:rFonts w:ascii="Arial" w:eastAsia="Times New Roman" w:hAnsi="Arial" w:cs="Arial"/>
          <w:color w:val="000000"/>
          <w:sz w:val="20"/>
          <w:szCs w:val="20"/>
          <w:lang w:eastAsia="en-IN"/>
        </w:rPr>
        <w:t>(</w:t>
      </w:r>
      <w:proofErr w:type="spellStart"/>
      <w:r w:rsidRPr="00AD5A0D">
        <w:rPr>
          <w:rFonts w:ascii="Arial" w:eastAsia="Times New Roman" w:hAnsi="Arial" w:cs="Arial"/>
          <w:color w:val="000000"/>
          <w:sz w:val="20"/>
          <w:szCs w:val="20"/>
          <w:lang w:eastAsia="en-IN"/>
        </w:rPr>
        <w:t>Latha</w:t>
      </w:r>
      <w:proofErr w:type="spellEnd"/>
      <w:r w:rsidRPr="00AD5A0D">
        <w:rPr>
          <w:rFonts w:ascii="Arial" w:eastAsia="Times New Roman" w:hAnsi="Arial" w:cs="Arial"/>
          <w:color w:val="000000"/>
          <w:sz w:val="20"/>
          <w:szCs w:val="20"/>
          <w:lang w:eastAsia="en-IN"/>
        </w:rPr>
        <w:t xml:space="preserve"> </w:t>
      </w:r>
      <w:proofErr w:type="spellStart"/>
      <w:r w:rsidRPr="00AD5A0D">
        <w:rPr>
          <w:rFonts w:ascii="Arial" w:eastAsia="Times New Roman" w:hAnsi="Arial" w:cs="Arial"/>
          <w:color w:val="000000"/>
          <w:sz w:val="20"/>
          <w:szCs w:val="20"/>
          <w:lang w:eastAsia="en-IN"/>
        </w:rPr>
        <w:t>Vishwanath</w:t>
      </w:r>
      <w:proofErr w:type="spellEnd"/>
      <w:r w:rsidRPr="00AD5A0D">
        <w:rPr>
          <w:rFonts w:ascii="Arial" w:eastAsia="Times New Roman" w:hAnsi="Arial" w:cs="Arial"/>
          <w:color w:val="000000"/>
          <w:sz w:val="20"/>
          <w:szCs w:val="20"/>
          <w:lang w:eastAsia="en-IN"/>
        </w:rPr>
        <w:t>)</w:t>
      </w:r>
      <w:r w:rsidRPr="00AD5A0D">
        <w:rPr>
          <w:rFonts w:ascii="Arial" w:eastAsia="Times New Roman" w:hAnsi="Arial" w:cs="Arial"/>
          <w:color w:val="000000"/>
          <w:sz w:val="20"/>
          <w:szCs w:val="20"/>
          <w:lang w:eastAsia="en-IN"/>
        </w:rPr>
        <w:br/>
        <w:t>Chief General Manager</w:t>
      </w:r>
    </w:p>
    <w:p w:rsidR="00AD5A0D" w:rsidRDefault="00AD5A0D" w:rsidP="000735D5">
      <w:pPr>
        <w:rPr>
          <w:rFonts w:ascii="Times New Roman" w:hAnsi="Times New Roman" w:cs="Times New Roman"/>
          <w:sz w:val="20"/>
          <w:szCs w:val="20"/>
        </w:rPr>
      </w:pPr>
      <w:r w:rsidRPr="00AD5A0D">
        <w:rPr>
          <w:rFonts w:ascii="Times New Roman" w:hAnsi="Times New Roman" w:cs="Times New Roman"/>
          <w:sz w:val="20"/>
          <w:szCs w:val="20"/>
        </w:rPr>
        <w:t xml:space="preserve">For more details, kindly </w:t>
      </w:r>
      <w:proofErr w:type="gramStart"/>
      <w:r w:rsidRPr="00AD5A0D">
        <w:rPr>
          <w:rFonts w:ascii="Times New Roman" w:hAnsi="Times New Roman" w:cs="Times New Roman"/>
          <w:sz w:val="20"/>
          <w:szCs w:val="20"/>
        </w:rPr>
        <w:t>refer:</w:t>
      </w:r>
      <w:proofErr w:type="gramEnd"/>
      <w:r>
        <w:rPr>
          <w:rFonts w:ascii="Times New Roman" w:hAnsi="Times New Roman" w:cs="Times New Roman"/>
          <w:sz w:val="20"/>
          <w:szCs w:val="20"/>
        </w:rPr>
        <w:t xml:space="preserve"> </w:t>
      </w:r>
      <w:hyperlink r:id="rId272" w:history="1">
        <w:r w:rsidRPr="00C03CF9">
          <w:rPr>
            <w:rStyle w:val="Hyperlink"/>
            <w:rFonts w:ascii="Times New Roman" w:hAnsi="Times New Roman" w:cs="Times New Roman"/>
            <w:sz w:val="20"/>
            <w:szCs w:val="20"/>
          </w:rPr>
          <w:t>https://www.rbi.org.in/Scripts/NotificationUser.aspx?Id=12690&amp;Mode=0</w:t>
        </w:r>
      </w:hyperlink>
      <w:r>
        <w:rPr>
          <w:rFonts w:ascii="Times New Roman" w:hAnsi="Times New Roman" w:cs="Times New Roman"/>
          <w:sz w:val="20"/>
          <w:szCs w:val="20"/>
        </w:rPr>
        <w:t xml:space="preserve"> </w:t>
      </w:r>
    </w:p>
    <w:p w:rsidR="00B25F99" w:rsidRDefault="00B25F99"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5B105D">
      <w:pPr>
        <w:pStyle w:val="head"/>
        <w:jc w:val="center"/>
        <w:rPr>
          <w:rFonts w:ascii="Arial" w:hAnsi="Arial" w:cs="Arial"/>
          <w:b/>
          <w:bCs/>
          <w:color w:val="000000"/>
          <w:sz w:val="20"/>
          <w:szCs w:val="20"/>
        </w:rPr>
      </w:pPr>
      <w:r>
        <w:rPr>
          <w:rFonts w:ascii="Arial" w:hAnsi="Arial" w:cs="Arial"/>
          <w:b/>
          <w:bCs/>
          <w:color w:val="000000"/>
          <w:sz w:val="20"/>
          <w:szCs w:val="20"/>
        </w:rPr>
        <w:lastRenderedPageBreak/>
        <w:t>Foreign Exchange Management (Overseas Investment) Directions, 2022 - Investments in Overseas Funds</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RBI/2024-25/41</w:t>
      </w:r>
      <w:r>
        <w:rPr>
          <w:rFonts w:ascii="Arial" w:hAnsi="Arial" w:cs="Arial"/>
          <w:color w:val="000000"/>
          <w:sz w:val="20"/>
          <w:szCs w:val="20"/>
        </w:rPr>
        <w:br/>
        <w:t>A.P. (DIR Series) Circular No. 09</w:t>
      </w:r>
    </w:p>
    <w:p w:rsidR="005B105D" w:rsidRDefault="005B105D" w:rsidP="005B105D">
      <w:pPr>
        <w:pStyle w:val="NormalWeb"/>
        <w:jc w:val="right"/>
        <w:rPr>
          <w:rFonts w:ascii="Arial" w:hAnsi="Arial" w:cs="Arial"/>
          <w:color w:val="000000"/>
          <w:sz w:val="20"/>
          <w:szCs w:val="20"/>
        </w:rPr>
      </w:pPr>
      <w:r>
        <w:rPr>
          <w:rFonts w:ascii="Arial" w:hAnsi="Arial" w:cs="Arial"/>
          <w:color w:val="000000"/>
          <w:sz w:val="20"/>
          <w:szCs w:val="20"/>
        </w:rPr>
        <w:t>June 07, 2024</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To</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All Category-I Authorised Dealer Banks</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Madam/ Sir</w:t>
      </w:r>
    </w:p>
    <w:p w:rsidR="005B105D" w:rsidRDefault="005B105D" w:rsidP="005B105D">
      <w:pPr>
        <w:pStyle w:val="head"/>
        <w:jc w:val="center"/>
        <w:rPr>
          <w:rFonts w:ascii="Arial" w:hAnsi="Arial" w:cs="Arial"/>
          <w:b/>
          <w:bCs/>
          <w:color w:val="000000"/>
          <w:sz w:val="20"/>
          <w:szCs w:val="20"/>
        </w:rPr>
      </w:pPr>
      <w:r>
        <w:rPr>
          <w:rFonts w:ascii="Arial" w:hAnsi="Arial" w:cs="Arial"/>
          <w:b/>
          <w:bCs/>
          <w:color w:val="000000"/>
          <w:sz w:val="20"/>
          <w:szCs w:val="20"/>
        </w:rPr>
        <w:t>Foreign Exchange Management (Overseas Investment) Directions, 2022 - Investments in Overseas Funds</w:t>
      </w:r>
    </w:p>
    <w:p w:rsidR="005B105D" w:rsidRDefault="005B105D" w:rsidP="005B105D">
      <w:pPr>
        <w:pStyle w:val="NormalWeb"/>
        <w:jc w:val="both"/>
        <w:rPr>
          <w:rFonts w:ascii="Arial" w:hAnsi="Arial" w:cs="Arial"/>
          <w:color w:val="000000"/>
          <w:sz w:val="20"/>
          <w:szCs w:val="20"/>
        </w:rPr>
      </w:pPr>
      <w:proofErr w:type="gramStart"/>
      <w:r>
        <w:rPr>
          <w:rFonts w:ascii="Arial" w:hAnsi="Arial" w:cs="Arial"/>
          <w:color w:val="000000"/>
          <w:sz w:val="20"/>
          <w:szCs w:val="20"/>
        </w:rPr>
        <w:t>Attention of Category-I Authorised Dealer Banks is invited to Paragraph 1(ix)(e) of Foreign Exchange Management (Overseas Investment) Directions, 2022, issued vide </w:t>
      </w:r>
      <w:hyperlink r:id="rId273" w:tgtFrame="_blank" w:history="1">
        <w:r>
          <w:rPr>
            <w:rStyle w:val="Hyperlink"/>
            <w:rFonts w:ascii="Arial" w:hAnsi="Arial" w:cs="Arial"/>
            <w:sz w:val="20"/>
            <w:szCs w:val="20"/>
            <w:u w:val="none"/>
          </w:rPr>
          <w:t>A.P. (DIR Series) Circular No.12 dated August 22, 2022</w:t>
        </w:r>
      </w:hyperlink>
      <w:r>
        <w:rPr>
          <w:rFonts w:ascii="Arial" w:hAnsi="Arial" w:cs="Arial"/>
          <w:color w:val="000000"/>
          <w:sz w:val="20"/>
          <w:szCs w:val="20"/>
        </w:rPr>
        <w:t>, in terms of which, investment (including sponsor contribution) in units of any </w:t>
      </w:r>
      <w:r>
        <w:rPr>
          <w:rFonts w:ascii="Arial" w:hAnsi="Arial" w:cs="Arial"/>
          <w:color w:val="000000"/>
          <w:sz w:val="20"/>
          <w:szCs w:val="20"/>
          <w:u w:val="single"/>
        </w:rPr>
        <w:t>investment fund overseas, duly regulated</w:t>
      </w:r>
      <w:r>
        <w:rPr>
          <w:rFonts w:ascii="Arial" w:hAnsi="Arial" w:cs="Arial"/>
          <w:color w:val="000000"/>
          <w:sz w:val="20"/>
          <w:szCs w:val="20"/>
        </w:rPr>
        <w:t> by the regulator for the financial sector in the host jurisdiction, shall be considered as Overseas Portfolio Investment.</w:t>
      </w:r>
      <w:proofErr w:type="gramEnd"/>
      <w:r>
        <w:rPr>
          <w:rFonts w:ascii="Arial" w:hAnsi="Arial" w:cs="Arial"/>
          <w:color w:val="000000"/>
          <w:sz w:val="20"/>
          <w:szCs w:val="20"/>
        </w:rPr>
        <w:t xml:space="preserve"> Further, as per the provisions of Paragraph 1(ix</w:t>
      </w:r>
      <w:proofErr w:type="gramStart"/>
      <w:r>
        <w:rPr>
          <w:rFonts w:ascii="Arial" w:hAnsi="Arial" w:cs="Arial"/>
          <w:color w:val="000000"/>
          <w:sz w:val="20"/>
          <w:szCs w:val="20"/>
        </w:rPr>
        <w:t>)(</w:t>
      </w:r>
      <w:proofErr w:type="gramEnd"/>
      <w:r>
        <w:rPr>
          <w:rFonts w:ascii="Arial" w:hAnsi="Arial" w:cs="Arial"/>
          <w:color w:val="000000"/>
          <w:sz w:val="20"/>
          <w:szCs w:val="20"/>
        </w:rPr>
        <w:t>e) and Paragraph 24(1) of FEM (OI) Directions, 2022, investments can be made in </w:t>
      </w:r>
      <w:r>
        <w:rPr>
          <w:rFonts w:ascii="Arial" w:hAnsi="Arial" w:cs="Arial"/>
          <w:color w:val="000000"/>
          <w:sz w:val="20"/>
          <w:szCs w:val="20"/>
          <w:u w:val="single"/>
        </w:rPr>
        <w:t>“units”</w:t>
      </w:r>
      <w:r>
        <w:rPr>
          <w:rFonts w:ascii="Arial" w:hAnsi="Arial" w:cs="Arial"/>
          <w:color w:val="000000"/>
          <w:sz w:val="20"/>
          <w:szCs w:val="20"/>
        </w:rPr>
        <w:t> of investment funds.</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 xml:space="preserve">2. In this regard, in view of the diverse regulatory framework governing investment funds </w:t>
      </w:r>
      <w:proofErr w:type="gramStart"/>
      <w:r>
        <w:rPr>
          <w:rFonts w:ascii="Arial" w:hAnsi="Arial" w:cs="Arial"/>
          <w:color w:val="000000"/>
          <w:sz w:val="20"/>
          <w:szCs w:val="20"/>
        </w:rPr>
        <w:t>across various jurisdictions and to provide clarity,</w:t>
      </w:r>
      <w:proofErr w:type="gramEnd"/>
      <w:r>
        <w:rPr>
          <w:rFonts w:ascii="Arial" w:hAnsi="Arial" w:cs="Arial"/>
          <w:color w:val="000000"/>
          <w:sz w:val="20"/>
          <w:szCs w:val="20"/>
        </w:rPr>
        <w:t xml:space="preserve"> the following amendments are carried out in the Foreign Exchange Management (Overseas Investment) Directions, 2022:</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(a) Existing Paragraph 1(ix</w:t>
      </w:r>
      <w:proofErr w:type="gramStart"/>
      <w:r>
        <w:rPr>
          <w:rFonts w:ascii="Arial" w:hAnsi="Arial" w:cs="Arial"/>
          <w:color w:val="000000"/>
          <w:sz w:val="20"/>
          <w:szCs w:val="20"/>
        </w:rPr>
        <w:t>)(</w:t>
      </w:r>
      <w:proofErr w:type="gramEnd"/>
      <w:r>
        <w:rPr>
          <w:rFonts w:ascii="Arial" w:hAnsi="Arial" w:cs="Arial"/>
          <w:color w:val="000000"/>
          <w:sz w:val="20"/>
          <w:szCs w:val="20"/>
        </w:rPr>
        <w:t>e) of FEM (OI) Directions, 2022 is replaced with the following:</w:t>
      </w:r>
    </w:p>
    <w:p w:rsidR="005B105D" w:rsidRDefault="005B105D" w:rsidP="005B105D">
      <w:pPr>
        <w:pStyle w:val="NormalWeb"/>
        <w:jc w:val="both"/>
        <w:rPr>
          <w:rFonts w:ascii="Arial" w:hAnsi="Arial" w:cs="Arial"/>
          <w:color w:val="000000"/>
          <w:sz w:val="20"/>
          <w:szCs w:val="20"/>
        </w:rPr>
      </w:pPr>
      <w:r>
        <w:rPr>
          <w:rStyle w:val="Emphasis"/>
          <w:rFonts w:ascii="Arial" w:hAnsi="Arial" w:cs="Arial"/>
          <w:color w:val="000000"/>
          <w:sz w:val="20"/>
          <w:szCs w:val="20"/>
        </w:rPr>
        <w:t>“The investment (including sponsor contribution) in units or any other instrument (by whatever name called) issued by an investment fund overseas, duly regulated by the regulator for the financial sector in the host jurisdiction, shall be treated as OPI. Accordingly, in jurisdictions other than IFSCs, listed Indian companies and resident individuals may make such investment. Whereas in IFSCs, an unlisted Indian entity also may make such OPI in units or any other instrument (by whatever name called) issued by an investment fund or vehicle, in terms of schedule V of the OI Rules subject to limits, as applicable.</w:t>
      </w:r>
    </w:p>
    <w:p w:rsidR="005B105D" w:rsidRDefault="005B105D" w:rsidP="005B105D">
      <w:pPr>
        <w:pStyle w:val="NormalWeb"/>
        <w:jc w:val="both"/>
        <w:rPr>
          <w:rFonts w:ascii="Arial" w:hAnsi="Arial" w:cs="Arial"/>
          <w:color w:val="000000"/>
          <w:sz w:val="20"/>
          <w:szCs w:val="20"/>
        </w:rPr>
      </w:pPr>
      <w:r>
        <w:rPr>
          <w:rStyle w:val="Emphasis"/>
          <w:rFonts w:ascii="Arial" w:hAnsi="Arial" w:cs="Arial"/>
          <w:color w:val="000000"/>
          <w:sz w:val="20"/>
          <w:szCs w:val="20"/>
        </w:rPr>
        <w:t>Explanation: ‘investment fund overseas, duly regulated’ for the purpose of this para shall also include funds whose activities are regulated by financial sector regulator of host country or jurisdiction through a fund manager</w:t>
      </w:r>
      <w:r>
        <w:rPr>
          <w:rFonts w:ascii="Arial" w:hAnsi="Arial" w:cs="Arial"/>
          <w:color w:val="000000"/>
          <w:sz w:val="20"/>
          <w:szCs w:val="20"/>
        </w:rPr>
        <w:t>.”</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 xml:space="preserve">(b) Existing Paragraph 24(1) of FEM (OI) Directions, 2022 </w:t>
      </w:r>
      <w:proofErr w:type="gramStart"/>
      <w:r>
        <w:rPr>
          <w:rFonts w:ascii="Arial" w:hAnsi="Arial" w:cs="Arial"/>
          <w:color w:val="000000"/>
          <w:sz w:val="20"/>
          <w:szCs w:val="20"/>
        </w:rPr>
        <w:t>is replaced</w:t>
      </w:r>
      <w:proofErr w:type="gramEnd"/>
      <w:r>
        <w:rPr>
          <w:rFonts w:ascii="Arial" w:hAnsi="Arial" w:cs="Arial"/>
          <w:color w:val="000000"/>
          <w:sz w:val="20"/>
          <w:szCs w:val="20"/>
        </w:rPr>
        <w:t xml:space="preserve"> with the following:</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w:t>
      </w:r>
      <w:r>
        <w:rPr>
          <w:rStyle w:val="Emphasis"/>
          <w:rFonts w:ascii="Arial" w:hAnsi="Arial" w:cs="Arial"/>
          <w:color w:val="000000"/>
          <w:sz w:val="20"/>
          <w:szCs w:val="20"/>
        </w:rPr>
        <w:t>A person resident in India, being an Indian entity or a resident individual, may make investment (including sponsor contribution) in units or any other instrument (by whatever name called) issued by an investment fund or vehicle set up in an IFSC, as OPI. Accordingly, in addition to listed Indian companies and resident individuals, unlisted Indian entities also may make such investment in IFSC.”</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3. Foreign Exchange Management (Overseas Investments) Directions, 2022 issued vide </w:t>
      </w:r>
      <w:hyperlink r:id="rId274" w:tgtFrame="_blank" w:history="1">
        <w:r>
          <w:rPr>
            <w:rStyle w:val="Hyperlink"/>
            <w:rFonts w:ascii="Arial" w:hAnsi="Arial" w:cs="Arial"/>
            <w:sz w:val="20"/>
            <w:szCs w:val="20"/>
            <w:u w:val="none"/>
          </w:rPr>
          <w:t>A.P. (DIR Series) Circular No.12 dated August 22, 2022</w:t>
        </w:r>
      </w:hyperlink>
      <w:r>
        <w:rPr>
          <w:rFonts w:ascii="Arial" w:hAnsi="Arial" w:cs="Arial"/>
          <w:color w:val="000000"/>
          <w:sz w:val="20"/>
          <w:szCs w:val="20"/>
        </w:rPr>
        <w:t xml:space="preserve">, </w:t>
      </w:r>
      <w:proofErr w:type="gramStart"/>
      <w:r>
        <w:rPr>
          <w:rFonts w:ascii="Arial" w:hAnsi="Arial" w:cs="Arial"/>
          <w:color w:val="000000"/>
          <w:sz w:val="20"/>
          <w:szCs w:val="20"/>
        </w:rPr>
        <w:t>shall accordingly be updated</w:t>
      </w:r>
      <w:proofErr w:type="gramEnd"/>
      <w:r>
        <w:rPr>
          <w:rFonts w:ascii="Arial" w:hAnsi="Arial" w:cs="Arial"/>
          <w:color w:val="000000"/>
          <w:sz w:val="20"/>
          <w:szCs w:val="20"/>
        </w:rPr>
        <w:t xml:space="preserve"> to reflect the above changes. AD Category-I Banks may bring the contents of this circular to the notice of their constituents.</w:t>
      </w:r>
    </w:p>
    <w:p w:rsidR="005B105D" w:rsidRDefault="005B105D" w:rsidP="005B105D">
      <w:pPr>
        <w:pStyle w:val="NormalWeb"/>
        <w:jc w:val="both"/>
        <w:rPr>
          <w:rFonts w:ascii="Arial" w:hAnsi="Arial" w:cs="Arial"/>
          <w:color w:val="000000"/>
          <w:sz w:val="20"/>
          <w:szCs w:val="20"/>
        </w:rPr>
      </w:pPr>
      <w:r>
        <w:rPr>
          <w:rFonts w:ascii="Arial" w:hAnsi="Arial" w:cs="Arial"/>
          <w:color w:val="000000"/>
          <w:sz w:val="20"/>
          <w:szCs w:val="20"/>
        </w:rPr>
        <w:t>4. The directions in this circular have been issued under Section 10(4) and 11(1) of the Foreign Exchange Management Act, 1999 (42 of 1999) and are without prejudice to permissions/approvals, if any, required under any other law.</w:t>
      </w:r>
    </w:p>
    <w:p w:rsidR="005B105D" w:rsidRDefault="005B105D" w:rsidP="005B105D">
      <w:pPr>
        <w:pStyle w:val="NormalWeb"/>
        <w:jc w:val="right"/>
        <w:rPr>
          <w:rFonts w:ascii="Arial" w:hAnsi="Arial" w:cs="Arial"/>
          <w:color w:val="000000"/>
          <w:sz w:val="20"/>
          <w:szCs w:val="20"/>
        </w:rPr>
      </w:pPr>
      <w:r>
        <w:rPr>
          <w:rFonts w:ascii="Arial" w:hAnsi="Arial" w:cs="Arial"/>
          <w:color w:val="000000"/>
          <w:sz w:val="20"/>
          <w:szCs w:val="20"/>
        </w:rPr>
        <w:lastRenderedPageBreak/>
        <w:t>Yours faithfully,</w:t>
      </w:r>
    </w:p>
    <w:p w:rsidR="005B105D" w:rsidRDefault="005B105D" w:rsidP="005B105D">
      <w:pPr>
        <w:pStyle w:val="NormalWeb"/>
        <w:jc w:val="right"/>
        <w:rPr>
          <w:rFonts w:ascii="Arial" w:hAnsi="Arial" w:cs="Arial"/>
          <w:color w:val="000000"/>
          <w:sz w:val="20"/>
          <w:szCs w:val="20"/>
        </w:rPr>
      </w:pPr>
      <w:r>
        <w:rPr>
          <w:rFonts w:ascii="Arial" w:hAnsi="Arial" w:cs="Arial"/>
          <w:color w:val="000000"/>
          <w:sz w:val="20"/>
          <w:szCs w:val="20"/>
        </w:rPr>
        <w:t xml:space="preserve">(N </w:t>
      </w:r>
      <w:proofErr w:type="spellStart"/>
      <w:r>
        <w:rPr>
          <w:rFonts w:ascii="Arial" w:hAnsi="Arial" w:cs="Arial"/>
          <w:color w:val="000000"/>
          <w:sz w:val="20"/>
          <w:szCs w:val="20"/>
        </w:rPr>
        <w:t>Senthil</w:t>
      </w:r>
      <w:proofErr w:type="spellEnd"/>
      <w:r>
        <w:rPr>
          <w:rFonts w:ascii="Arial" w:hAnsi="Arial" w:cs="Arial"/>
          <w:color w:val="000000"/>
          <w:sz w:val="20"/>
          <w:szCs w:val="20"/>
        </w:rPr>
        <w:t xml:space="preserve"> Kumar)</w:t>
      </w:r>
      <w:r>
        <w:rPr>
          <w:rFonts w:ascii="Arial" w:hAnsi="Arial" w:cs="Arial"/>
          <w:color w:val="000000"/>
          <w:sz w:val="20"/>
          <w:szCs w:val="20"/>
        </w:rPr>
        <w:br/>
        <w:t>General Manager</w:t>
      </w:r>
    </w:p>
    <w:p w:rsidR="005B105D" w:rsidRDefault="005B105D" w:rsidP="000735D5">
      <w:pPr>
        <w:rPr>
          <w:rFonts w:ascii="Times New Roman" w:hAnsi="Times New Roman" w:cs="Times New Roman"/>
          <w:sz w:val="20"/>
          <w:szCs w:val="20"/>
        </w:rPr>
      </w:pPr>
      <w:r w:rsidRPr="005B105D">
        <w:rPr>
          <w:rFonts w:ascii="Times New Roman" w:hAnsi="Times New Roman" w:cs="Times New Roman"/>
          <w:sz w:val="20"/>
          <w:szCs w:val="20"/>
        </w:rPr>
        <w:t>For more details, kindly refer:</w:t>
      </w:r>
    </w:p>
    <w:p w:rsidR="005B105D" w:rsidRDefault="005B105D" w:rsidP="000735D5">
      <w:pPr>
        <w:rPr>
          <w:rFonts w:ascii="Times New Roman" w:hAnsi="Times New Roman" w:cs="Times New Roman"/>
          <w:sz w:val="20"/>
          <w:szCs w:val="20"/>
        </w:rPr>
      </w:pPr>
      <w:hyperlink r:id="rId275" w:history="1">
        <w:r w:rsidRPr="00C03CF9">
          <w:rPr>
            <w:rStyle w:val="Hyperlink"/>
            <w:rFonts w:ascii="Times New Roman" w:hAnsi="Times New Roman" w:cs="Times New Roman"/>
            <w:sz w:val="20"/>
            <w:szCs w:val="20"/>
          </w:rPr>
          <w:t>https://www.rbi.org.in/Scripts/NotificationUser.aspx?Id=12691&amp;Mode=0</w:t>
        </w:r>
      </w:hyperlink>
      <w:r>
        <w:rPr>
          <w:rFonts w:ascii="Times New Roman" w:hAnsi="Times New Roman" w:cs="Times New Roman"/>
          <w:sz w:val="20"/>
          <w:szCs w:val="20"/>
        </w:rPr>
        <w:t xml:space="preserve"> </w:t>
      </w: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5B105D" w:rsidRDefault="005B105D" w:rsidP="000735D5">
      <w:pPr>
        <w:rPr>
          <w:rFonts w:ascii="Times New Roman" w:hAnsi="Times New Roman" w:cs="Times New Roman"/>
          <w:sz w:val="20"/>
          <w:szCs w:val="20"/>
        </w:rPr>
      </w:pPr>
    </w:p>
    <w:p w:rsidR="00322928" w:rsidRDefault="00322928" w:rsidP="00322928">
      <w:pPr>
        <w:pStyle w:val="head"/>
        <w:jc w:val="center"/>
        <w:rPr>
          <w:rFonts w:ascii="Arial" w:hAnsi="Arial" w:cs="Arial"/>
          <w:b/>
          <w:bCs/>
          <w:color w:val="000000"/>
          <w:sz w:val="20"/>
          <w:szCs w:val="20"/>
        </w:rPr>
      </w:pPr>
      <w:r>
        <w:rPr>
          <w:rFonts w:ascii="Arial" w:hAnsi="Arial" w:cs="Arial"/>
          <w:b/>
          <w:bCs/>
          <w:color w:val="000000"/>
          <w:sz w:val="20"/>
          <w:szCs w:val="20"/>
        </w:rPr>
        <w:lastRenderedPageBreak/>
        <w:t>International Trade Settlement in Indian Rupees (INR</w:t>
      </w:r>
      <w:proofErr w:type="gramStart"/>
      <w:r>
        <w:rPr>
          <w:rFonts w:ascii="Arial" w:hAnsi="Arial" w:cs="Arial"/>
          <w:b/>
          <w:bCs/>
          <w:color w:val="000000"/>
          <w:sz w:val="20"/>
          <w:szCs w:val="20"/>
        </w:rPr>
        <w:t>)</w:t>
      </w:r>
      <w:proofErr w:type="gramEnd"/>
      <w:r>
        <w:rPr>
          <w:rFonts w:ascii="Arial" w:hAnsi="Arial" w:cs="Arial"/>
          <w:b/>
          <w:bCs/>
          <w:color w:val="000000"/>
          <w:sz w:val="20"/>
          <w:szCs w:val="20"/>
        </w:rPr>
        <w:br/>
        <w:t>– Opening of additional Current Account for settlement of trade transactions</w:t>
      </w:r>
    </w:p>
    <w:p w:rsidR="00322928" w:rsidRDefault="00322928" w:rsidP="00322928">
      <w:pPr>
        <w:pStyle w:val="NormalWeb"/>
        <w:jc w:val="both"/>
        <w:rPr>
          <w:rFonts w:ascii="Arial" w:hAnsi="Arial" w:cs="Arial"/>
          <w:color w:val="000000"/>
          <w:sz w:val="20"/>
          <w:szCs w:val="20"/>
        </w:rPr>
      </w:pPr>
      <w:r>
        <w:rPr>
          <w:rFonts w:ascii="Arial" w:hAnsi="Arial" w:cs="Arial"/>
          <w:color w:val="000000"/>
          <w:sz w:val="20"/>
          <w:szCs w:val="20"/>
        </w:rPr>
        <w:t>RBI/2024-2025/43</w:t>
      </w:r>
      <w:r>
        <w:rPr>
          <w:rFonts w:ascii="Arial" w:hAnsi="Arial" w:cs="Arial"/>
          <w:color w:val="000000"/>
          <w:sz w:val="20"/>
          <w:szCs w:val="20"/>
        </w:rPr>
        <w:br/>
        <w:t>FED Circular No. 11</w:t>
      </w:r>
    </w:p>
    <w:p w:rsidR="00322928" w:rsidRDefault="00322928" w:rsidP="00322928">
      <w:pPr>
        <w:pStyle w:val="NormalWeb"/>
        <w:jc w:val="right"/>
        <w:rPr>
          <w:rFonts w:ascii="Arial" w:hAnsi="Arial" w:cs="Arial"/>
          <w:color w:val="000000"/>
          <w:sz w:val="20"/>
          <w:szCs w:val="20"/>
        </w:rPr>
      </w:pPr>
      <w:r>
        <w:rPr>
          <w:rFonts w:ascii="Arial" w:hAnsi="Arial" w:cs="Arial"/>
          <w:color w:val="000000"/>
          <w:sz w:val="20"/>
          <w:szCs w:val="20"/>
        </w:rPr>
        <w:t>June 11, 2024</w:t>
      </w:r>
    </w:p>
    <w:p w:rsidR="00322928" w:rsidRDefault="00322928" w:rsidP="00322928">
      <w:pPr>
        <w:pStyle w:val="NormalWeb"/>
        <w:jc w:val="both"/>
        <w:rPr>
          <w:rFonts w:ascii="Arial" w:hAnsi="Arial" w:cs="Arial"/>
          <w:color w:val="000000"/>
          <w:sz w:val="20"/>
          <w:szCs w:val="20"/>
        </w:rPr>
      </w:pPr>
      <w:r>
        <w:rPr>
          <w:rFonts w:ascii="Arial" w:hAnsi="Arial" w:cs="Arial"/>
          <w:color w:val="000000"/>
          <w:sz w:val="20"/>
          <w:szCs w:val="20"/>
        </w:rPr>
        <w:t xml:space="preserve">All Scheduled Commercial </w:t>
      </w:r>
      <w:proofErr w:type="gramStart"/>
      <w:r>
        <w:rPr>
          <w:rFonts w:ascii="Arial" w:hAnsi="Arial" w:cs="Arial"/>
          <w:color w:val="000000"/>
          <w:sz w:val="20"/>
          <w:szCs w:val="20"/>
        </w:rPr>
        <w:t>Banks</w:t>
      </w:r>
      <w:proofErr w:type="gramEnd"/>
      <w:r>
        <w:rPr>
          <w:rFonts w:ascii="Arial" w:hAnsi="Arial" w:cs="Arial"/>
          <w:color w:val="000000"/>
          <w:sz w:val="20"/>
          <w:szCs w:val="20"/>
        </w:rPr>
        <w:br/>
        <w:t>(holding AD Category-I license)</w:t>
      </w:r>
    </w:p>
    <w:p w:rsidR="00322928" w:rsidRDefault="00322928" w:rsidP="00322928">
      <w:pPr>
        <w:pStyle w:val="NormalWeb"/>
        <w:jc w:val="both"/>
        <w:rPr>
          <w:rFonts w:ascii="Arial" w:hAnsi="Arial" w:cs="Arial"/>
          <w:color w:val="000000"/>
          <w:sz w:val="20"/>
          <w:szCs w:val="20"/>
        </w:rPr>
      </w:pPr>
      <w:r>
        <w:rPr>
          <w:rFonts w:ascii="Arial" w:hAnsi="Arial" w:cs="Arial"/>
          <w:color w:val="000000"/>
          <w:sz w:val="20"/>
          <w:szCs w:val="20"/>
        </w:rPr>
        <w:t>Madam/Sir</w:t>
      </w:r>
    </w:p>
    <w:p w:rsidR="00322928" w:rsidRDefault="00322928" w:rsidP="00322928">
      <w:pPr>
        <w:pStyle w:val="head"/>
        <w:jc w:val="center"/>
        <w:rPr>
          <w:rFonts w:ascii="Arial" w:hAnsi="Arial" w:cs="Arial"/>
          <w:b/>
          <w:bCs/>
          <w:color w:val="000000"/>
          <w:sz w:val="20"/>
          <w:szCs w:val="20"/>
        </w:rPr>
      </w:pPr>
      <w:r>
        <w:rPr>
          <w:rFonts w:ascii="Arial" w:hAnsi="Arial" w:cs="Arial"/>
          <w:b/>
          <w:bCs/>
          <w:color w:val="000000"/>
          <w:sz w:val="20"/>
          <w:szCs w:val="20"/>
        </w:rPr>
        <w:t>International Trade Settlement in Indian Rupees (INR</w:t>
      </w:r>
      <w:proofErr w:type="gramStart"/>
      <w:r>
        <w:rPr>
          <w:rFonts w:ascii="Arial" w:hAnsi="Arial" w:cs="Arial"/>
          <w:b/>
          <w:bCs/>
          <w:color w:val="000000"/>
          <w:sz w:val="20"/>
          <w:szCs w:val="20"/>
        </w:rPr>
        <w:t>)</w:t>
      </w:r>
      <w:proofErr w:type="gramEnd"/>
      <w:r>
        <w:rPr>
          <w:rFonts w:ascii="Arial" w:hAnsi="Arial" w:cs="Arial"/>
          <w:b/>
          <w:bCs/>
          <w:color w:val="000000"/>
          <w:sz w:val="20"/>
          <w:szCs w:val="20"/>
        </w:rPr>
        <w:br/>
        <w:t>– Opening of additional Current Account for settlement of trade transactions</w:t>
      </w:r>
    </w:p>
    <w:p w:rsidR="00322928" w:rsidRDefault="00322928" w:rsidP="00322928">
      <w:pPr>
        <w:pStyle w:val="NormalWeb"/>
        <w:jc w:val="both"/>
        <w:rPr>
          <w:rFonts w:ascii="Arial" w:hAnsi="Arial" w:cs="Arial"/>
          <w:color w:val="000000"/>
          <w:sz w:val="20"/>
          <w:szCs w:val="20"/>
        </w:rPr>
      </w:pPr>
      <w:proofErr w:type="gramStart"/>
      <w:r>
        <w:rPr>
          <w:rFonts w:ascii="Arial" w:hAnsi="Arial" w:cs="Arial"/>
          <w:color w:val="000000"/>
          <w:sz w:val="20"/>
          <w:szCs w:val="20"/>
        </w:rPr>
        <w:t>Attention of Authorised Dealer Category – I (AD Category – I) banks is invited to </w:t>
      </w:r>
      <w:hyperlink r:id="rId276" w:tgtFrame="_blank" w:history="1">
        <w:r>
          <w:rPr>
            <w:rStyle w:val="Hyperlink"/>
            <w:rFonts w:ascii="Arial" w:hAnsi="Arial" w:cs="Arial"/>
            <w:sz w:val="20"/>
            <w:szCs w:val="20"/>
            <w:u w:val="none"/>
          </w:rPr>
          <w:t>FED Circular No. 08 dated November 17, 2023</w:t>
        </w:r>
      </w:hyperlink>
      <w:r>
        <w:rPr>
          <w:rFonts w:ascii="Arial" w:hAnsi="Arial" w:cs="Arial"/>
          <w:color w:val="000000"/>
          <w:sz w:val="20"/>
          <w:szCs w:val="20"/>
        </w:rPr>
        <w:t>, in terms of which, AD Category-I banks maintaining Special Rupee Vostro Account vide </w:t>
      </w:r>
      <w:hyperlink r:id="rId277" w:tgtFrame="_blank" w:history="1">
        <w:r>
          <w:rPr>
            <w:rStyle w:val="Hyperlink"/>
            <w:rFonts w:ascii="Arial" w:hAnsi="Arial" w:cs="Arial"/>
            <w:sz w:val="20"/>
            <w:szCs w:val="20"/>
            <w:u w:val="none"/>
          </w:rPr>
          <w:t>A.P. (DIR Series) Circular No.10 dated July 11, 2022</w:t>
        </w:r>
      </w:hyperlink>
      <w:r>
        <w:rPr>
          <w:rFonts w:ascii="Arial" w:hAnsi="Arial" w:cs="Arial"/>
          <w:color w:val="000000"/>
          <w:sz w:val="20"/>
          <w:szCs w:val="20"/>
        </w:rPr>
        <w:t> on International Trade Settlement in Indian Rupees (INR) were permitted to open an additional special current account for its constituents, exclusively for settlement of export transactions.</w:t>
      </w:r>
      <w:proofErr w:type="gramEnd"/>
    </w:p>
    <w:p w:rsidR="00322928" w:rsidRDefault="00322928" w:rsidP="00322928">
      <w:pPr>
        <w:pStyle w:val="NormalWeb"/>
        <w:jc w:val="both"/>
        <w:rPr>
          <w:rFonts w:ascii="Arial" w:hAnsi="Arial" w:cs="Arial"/>
          <w:color w:val="000000"/>
          <w:sz w:val="20"/>
          <w:szCs w:val="20"/>
        </w:rPr>
      </w:pPr>
      <w:r>
        <w:rPr>
          <w:rFonts w:ascii="Arial" w:hAnsi="Arial" w:cs="Arial"/>
          <w:color w:val="000000"/>
          <w:sz w:val="20"/>
          <w:szCs w:val="20"/>
        </w:rPr>
        <w:t>2. On a review, and to provide operational flexibility, the facility of opening an additional special current account by the AD Category-I banks (maintaining Special Rupee Vostro Account in terms of the </w:t>
      </w:r>
      <w:hyperlink r:id="rId278" w:tgtFrame="_blank" w:history="1">
        <w:r>
          <w:rPr>
            <w:rStyle w:val="Hyperlink"/>
            <w:rFonts w:ascii="Arial" w:hAnsi="Arial" w:cs="Arial"/>
            <w:sz w:val="20"/>
            <w:szCs w:val="20"/>
            <w:u w:val="none"/>
          </w:rPr>
          <w:t>RBI circular dated July 11, 2022</w:t>
        </w:r>
      </w:hyperlink>
      <w:r>
        <w:rPr>
          <w:rFonts w:ascii="Arial" w:hAnsi="Arial" w:cs="Arial"/>
          <w:color w:val="000000"/>
          <w:sz w:val="20"/>
          <w:szCs w:val="20"/>
        </w:rPr>
        <w:t> referred above) for its constituents may be extended for settlement of their export as well as import transactions.</w:t>
      </w:r>
    </w:p>
    <w:p w:rsidR="00322928" w:rsidRDefault="00322928" w:rsidP="00322928">
      <w:pPr>
        <w:pStyle w:val="NormalWeb"/>
        <w:jc w:val="both"/>
        <w:rPr>
          <w:rFonts w:ascii="Arial" w:hAnsi="Arial" w:cs="Arial"/>
          <w:color w:val="000000"/>
          <w:sz w:val="20"/>
          <w:szCs w:val="20"/>
        </w:rPr>
      </w:pPr>
      <w:r>
        <w:rPr>
          <w:rFonts w:ascii="Arial" w:hAnsi="Arial" w:cs="Arial"/>
          <w:color w:val="000000"/>
          <w:sz w:val="20"/>
          <w:szCs w:val="20"/>
        </w:rPr>
        <w:t xml:space="preserve">3. The contents of this circular </w:t>
      </w:r>
      <w:proofErr w:type="gramStart"/>
      <w:r>
        <w:rPr>
          <w:rFonts w:ascii="Arial" w:hAnsi="Arial" w:cs="Arial"/>
          <w:color w:val="000000"/>
          <w:sz w:val="20"/>
          <w:szCs w:val="20"/>
        </w:rPr>
        <w:t>may be brought</w:t>
      </w:r>
      <w:proofErr w:type="gramEnd"/>
      <w:r>
        <w:rPr>
          <w:rFonts w:ascii="Arial" w:hAnsi="Arial" w:cs="Arial"/>
          <w:color w:val="000000"/>
          <w:sz w:val="20"/>
          <w:szCs w:val="20"/>
        </w:rPr>
        <w:t xml:space="preserve"> to the notice of your constituents.</w:t>
      </w:r>
    </w:p>
    <w:p w:rsidR="00322928" w:rsidRDefault="00322928" w:rsidP="00322928">
      <w:pPr>
        <w:pStyle w:val="NormalWeb"/>
        <w:jc w:val="right"/>
        <w:rPr>
          <w:rFonts w:ascii="Arial" w:hAnsi="Arial" w:cs="Arial"/>
          <w:color w:val="000000"/>
          <w:sz w:val="20"/>
          <w:szCs w:val="20"/>
        </w:rPr>
      </w:pPr>
      <w:r>
        <w:rPr>
          <w:rFonts w:ascii="Arial" w:hAnsi="Arial" w:cs="Arial"/>
          <w:color w:val="000000"/>
          <w:sz w:val="20"/>
          <w:szCs w:val="20"/>
        </w:rPr>
        <w:t>Yours faithfully</w:t>
      </w:r>
    </w:p>
    <w:p w:rsidR="00322928" w:rsidRDefault="00322928" w:rsidP="00322928">
      <w:pPr>
        <w:pStyle w:val="NormalWeb"/>
        <w:jc w:val="right"/>
        <w:rPr>
          <w:rFonts w:ascii="Arial" w:hAnsi="Arial" w:cs="Arial"/>
          <w:color w:val="000000"/>
          <w:sz w:val="20"/>
          <w:szCs w:val="20"/>
        </w:rPr>
      </w:pPr>
      <w:r>
        <w:rPr>
          <w:rFonts w:ascii="Arial" w:hAnsi="Arial" w:cs="Arial"/>
          <w:color w:val="000000"/>
          <w:sz w:val="20"/>
          <w:szCs w:val="20"/>
        </w:rPr>
        <w:t xml:space="preserve">(N. </w:t>
      </w:r>
      <w:proofErr w:type="spellStart"/>
      <w:r>
        <w:rPr>
          <w:rFonts w:ascii="Arial" w:hAnsi="Arial" w:cs="Arial"/>
          <w:color w:val="000000"/>
          <w:sz w:val="20"/>
          <w:szCs w:val="20"/>
        </w:rPr>
        <w:t>Senthil</w:t>
      </w:r>
      <w:proofErr w:type="spellEnd"/>
      <w:r>
        <w:rPr>
          <w:rFonts w:ascii="Arial" w:hAnsi="Arial" w:cs="Arial"/>
          <w:color w:val="000000"/>
          <w:sz w:val="20"/>
          <w:szCs w:val="20"/>
        </w:rPr>
        <w:t xml:space="preserve"> Kumar</w:t>
      </w:r>
      <w:proofErr w:type="gramStart"/>
      <w:r>
        <w:rPr>
          <w:rFonts w:ascii="Arial" w:hAnsi="Arial" w:cs="Arial"/>
          <w:color w:val="000000"/>
          <w:sz w:val="20"/>
          <w:szCs w:val="20"/>
        </w:rPr>
        <w:t>)</w:t>
      </w:r>
      <w:proofErr w:type="gramEnd"/>
      <w:r>
        <w:rPr>
          <w:rFonts w:ascii="Arial" w:hAnsi="Arial" w:cs="Arial"/>
          <w:color w:val="000000"/>
          <w:sz w:val="20"/>
          <w:szCs w:val="20"/>
        </w:rPr>
        <w:br/>
        <w:t>General Manager</w:t>
      </w:r>
    </w:p>
    <w:p w:rsidR="00322928" w:rsidRDefault="00322928" w:rsidP="00322928">
      <w:pPr>
        <w:pStyle w:val="NormalWeb"/>
        <w:rPr>
          <w:rFonts w:ascii="Arial" w:hAnsi="Arial" w:cs="Arial"/>
          <w:color w:val="000000"/>
          <w:sz w:val="20"/>
          <w:szCs w:val="20"/>
        </w:rPr>
      </w:pPr>
      <w:r w:rsidRPr="00322928">
        <w:rPr>
          <w:rFonts w:ascii="Arial" w:hAnsi="Arial" w:cs="Arial"/>
          <w:color w:val="000000"/>
          <w:sz w:val="20"/>
          <w:szCs w:val="20"/>
        </w:rPr>
        <w:t>For more details, kindly refer:</w:t>
      </w:r>
    </w:p>
    <w:p w:rsidR="00322928" w:rsidRDefault="00322928" w:rsidP="00322928">
      <w:pPr>
        <w:pStyle w:val="NormalWeb"/>
        <w:rPr>
          <w:rFonts w:ascii="Arial" w:hAnsi="Arial" w:cs="Arial"/>
          <w:color w:val="000000"/>
          <w:sz w:val="20"/>
          <w:szCs w:val="20"/>
        </w:rPr>
      </w:pPr>
      <w:hyperlink r:id="rId279" w:history="1">
        <w:r w:rsidRPr="00C03CF9">
          <w:rPr>
            <w:rStyle w:val="Hyperlink"/>
            <w:rFonts w:ascii="Arial" w:hAnsi="Arial" w:cs="Arial"/>
            <w:sz w:val="20"/>
            <w:szCs w:val="20"/>
          </w:rPr>
          <w:t>https://www.rbi.org.in/Scripts/NotificationUser.aspx?Id=12693&amp;Mode=0</w:t>
        </w:r>
      </w:hyperlink>
      <w:r>
        <w:rPr>
          <w:rFonts w:ascii="Arial" w:hAnsi="Arial" w:cs="Arial"/>
          <w:color w:val="000000"/>
          <w:sz w:val="20"/>
          <w:szCs w:val="20"/>
        </w:rPr>
        <w:t xml:space="preserve"> </w:t>
      </w: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322928">
      <w:pPr>
        <w:pStyle w:val="NormalWeb"/>
        <w:rPr>
          <w:rFonts w:ascii="Arial" w:hAnsi="Arial" w:cs="Arial"/>
          <w:color w:val="000000"/>
          <w:sz w:val="20"/>
          <w:szCs w:val="20"/>
        </w:rPr>
      </w:pPr>
    </w:p>
    <w:p w:rsidR="00746E6C" w:rsidRDefault="00746E6C" w:rsidP="00746E6C">
      <w:pPr>
        <w:pStyle w:val="head"/>
        <w:jc w:val="both"/>
        <w:rPr>
          <w:rFonts w:ascii="Arial" w:hAnsi="Arial" w:cs="Arial"/>
          <w:b/>
          <w:bCs/>
          <w:color w:val="000000"/>
          <w:sz w:val="20"/>
          <w:szCs w:val="20"/>
        </w:rPr>
      </w:pPr>
      <w:r>
        <w:rPr>
          <w:rFonts w:ascii="Arial" w:hAnsi="Arial" w:cs="Arial"/>
          <w:b/>
          <w:bCs/>
          <w:color w:val="000000"/>
          <w:sz w:val="20"/>
          <w:szCs w:val="20"/>
        </w:rPr>
        <w:lastRenderedPageBreak/>
        <w:t>Priority Sector Lending – Amendments to the Master Directions</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RBI/2024-25/44</w:t>
      </w:r>
      <w:r>
        <w:rPr>
          <w:rFonts w:ascii="Arial" w:hAnsi="Arial" w:cs="Arial"/>
          <w:color w:val="000000"/>
          <w:sz w:val="20"/>
          <w:szCs w:val="20"/>
        </w:rPr>
        <w:br/>
        <w:t>FIDD.CO.PSD.BC.No.7/04.09.01/2024-25</w:t>
      </w:r>
    </w:p>
    <w:p w:rsidR="00746E6C" w:rsidRDefault="00746E6C" w:rsidP="00746E6C">
      <w:pPr>
        <w:pStyle w:val="NormalWeb"/>
        <w:jc w:val="right"/>
        <w:rPr>
          <w:rFonts w:ascii="Arial" w:hAnsi="Arial" w:cs="Arial"/>
          <w:color w:val="000000"/>
          <w:sz w:val="20"/>
          <w:szCs w:val="20"/>
        </w:rPr>
      </w:pPr>
      <w:r>
        <w:rPr>
          <w:rFonts w:ascii="Arial" w:hAnsi="Arial" w:cs="Arial"/>
          <w:color w:val="000000"/>
          <w:sz w:val="20"/>
          <w:szCs w:val="20"/>
        </w:rPr>
        <w:t>June 21, 2024</w:t>
      </w:r>
    </w:p>
    <w:p w:rsidR="00746E6C" w:rsidRDefault="00746E6C" w:rsidP="00746E6C">
      <w:pPr>
        <w:pStyle w:val="NormalWeb"/>
        <w:rPr>
          <w:rFonts w:ascii="Arial" w:hAnsi="Arial" w:cs="Arial"/>
          <w:color w:val="000000"/>
          <w:sz w:val="20"/>
          <w:szCs w:val="20"/>
        </w:rPr>
      </w:pPr>
      <w:r>
        <w:rPr>
          <w:rFonts w:ascii="Arial" w:hAnsi="Arial" w:cs="Arial"/>
          <w:color w:val="000000"/>
          <w:sz w:val="20"/>
          <w:szCs w:val="20"/>
        </w:rPr>
        <w:t>The Chairman / Managing Director/</w:t>
      </w:r>
      <w:r>
        <w:rPr>
          <w:rFonts w:ascii="Arial" w:hAnsi="Arial" w:cs="Arial"/>
          <w:color w:val="000000"/>
          <w:sz w:val="20"/>
          <w:szCs w:val="20"/>
        </w:rPr>
        <w:br/>
        <w:t>Chief Executive Officer</w:t>
      </w:r>
      <w:r>
        <w:rPr>
          <w:rFonts w:ascii="Arial" w:hAnsi="Arial" w:cs="Arial"/>
          <w:color w:val="000000"/>
          <w:sz w:val="20"/>
          <w:szCs w:val="20"/>
        </w:rPr>
        <w:br/>
        <w:t>[All Commercial Banks including Regional Rural Banks,</w:t>
      </w:r>
      <w:r>
        <w:rPr>
          <w:rFonts w:ascii="Arial" w:hAnsi="Arial" w:cs="Arial"/>
          <w:color w:val="000000"/>
          <w:sz w:val="20"/>
          <w:szCs w:val="20"/>
        </w:rPr>
        <w:br/>
        <w:t>Small Finance Banks, Local Area Banks and</w:t>
      </w:r>
      <w:r>
        <w:rPr>
          <w:rFonts w:ascii="Arial" w:hAnsi="Arial" w:cs="Arial"/>
          <w:color w:val="000000"/>
          <w:sz w:val="20"/>
          <w:szCs w:val="20"/>
        </w:rPr>
        <w:br/>
        <w:t>Primary (Urban) Co-operative Banks other than Salary Earners’ Banks]</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Madam/ Dear Sir,</w:t>
      </w:r>
    </w:p>
    <w:p w:rsidR="00746E6C" w:rsidRDefault="00746E6C" w:rsidP="00746E6C">
      <w:pPr>
        <w:pStyle w:val="head"/>
        <w:jc w:val="both"/>
        <w:rPr>
          <w:rFonts w:ascii="Arial" w:hAnsi="Arial" w:cs="Arial"/>
          <w:b/>
          <w:bCs/>
          <w:color w:val="000000"/>
          <w:sz w:val="20"/>
          <w:szCs w:val="20"/>
        </w:rPr>
      </w:pPr>
      <w:r>
        <w:rPr>
          <w:rFonts w:ascii="Arial" w:hAnsi="Arial" w:cs="Arial"/>
          <w:b/>
          <w:bCs/>
          <w:color w:val="000000"/>
          <w:sz w:val="20"/>
          <w:szCs w:val="20"/>
        </w:rPr>
        <w:t>Priority Sector Lending – Amendments to the Master Directions</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Please refer to </w:t>
      </w:r>
      <w:hyperlink r:id="rId280" w:tgtFrame="_blank" w:history="1">
        <w:r>
          <w:rPr>
            <w:rStyle w:val="Hyperlink"/>
            <w:rFonts w:ascii="Arial" w:hAnsi="Arial" w:cs="Arial"/>
            <w:sz w:val="20"/>
            <w:szCs w:val="20"/>
            <w:u w:val="none"/>
          </w:rPr>
          <w:t>Master Directions (MD) on Priority Sector Lending (PSL) dated September 04, 2020</w:t>
        </w:r>
      </w:hyperlink>
      <w:r>
        <w:rPr>
          <w:rFonts w:ascii="Arial" w:hAnsi="Arial" w:cs="Arial"/>
          <w:color w:val="000000"/>
          <w:sz w:val="20"/>
          <w:szCs w:val="20"/>
        </w:rPr>
        <w:t> as updated from time to time. The following paras of the Directions stand amended in view of factors detailed thereunder.</w:t>
      </w:r>
    </w:p>
    <w:p w:rsidR="00746E6C" w:rsidRDefault="00746E6C" w:rsidP="00746E6C">
      <w:pPr>
        <w:pStyle w:val="head"/>
        <w:jc w:val="both"/>
        <w:rPr>
          <w:rFonts w:ascii="Arial" w:hAnsi="Arial" w:cs="Arial"/>
          <w:b/>
          <w:bCs/>
          <w:color w:val="000000"/>
          <w:sz w:val="20"/>
          <w:szCs w:val="20"/>
        </w:rPr>
      </w:pPr>
      <w:r>
        <w:rPr>
          <w:rFonts w:ascii="Arial" w:hAnsi="Arial" w:cs="Arial"/>
          <w:b/>
          <w:bCs/>
          <w:color w:val="000000"/>
          <w:sz w:val="20"/>
          <w:szCs w:val="20"/>
        </w:rPr>
        <w:t xml:space="preserve">2. Para </w:t>
      </w:r>
      <w:proofErr w:type="gramStart"/>
      <w:r>
        <w:rPr>
          <w:rFonts w:ascii="Arial" w:hAnsi="Arial" w:cs="Arial"/>
          <w:b/>
          <w:bCs/>
          <w:color w:val="000000"/>
          <w:sz w:val="20"/>
          <w:szCs w:val="20"/>
        </w:rPr>
        <w:t>7</w:t>
      </w:r>
      <w:proofErr w:type="gramEnd"/>
      <w:r>
        <w:rPr>
          <w:rFonts w:ascii="Arial" w:hAnsi="Arial" w:cs="Arial"/>
          <w:b/>
          <w:bCs/>
          <w:color w:val="000000"/>
          <w:sz w:val="20"/>
          <w:szCs w:val="20"/>
        </w:rPr>
        <w:t xml:space="preserve"> - Adjustments for weights in PSL Achievement:</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 xml:space="preserve">The MD specifies that the lists of districts with comparatively high and low PSL credit detailed in Annex IA and IB of the MD are valid until FY 2023-24 subject to review thereafter. Based on a review, the lists of districts </w:t>
      </w:r>
      <w:proofErr w:type="gramStart"/>
      <w:r>
        <w:rPr>
          <w:rFonts w:ascii="Arial" w:hAnsi="Arial" w:cs="Arial"/>
          <w:color w:val="000000"/>
          <w:sz w:val="20"/>
          <w:szCs w:val="20"/>
        </w:rPr>
        <w:t>have been updated</w:t>
      </w:r>
      <w:proofErr w:type="gramEnd"/>
      <w:r>
        <w:rPr>
          <w:rFonts w:ascii="Arial" w:hAnsi="Arial" w:cs="Arial"/>
          <w:color w:val="000000"/>
          <w:sz w:val="20"/>
          <w:szCs w:val="20"/>
        </w:rPr>
        <w:t xml:space="preserve">. These lists will remain valid until FY 2026-27 and </w:t>
      </w:r>
      <w:proofErr w:type="gramStart"/>
      <w:r>
        <w:rPr>
          <w:rFonts w:ascii="Arial" w:hAnsi="Arial" w:cs="Arial"/>
          <w:color w:val="000000"/>
          <w:sz w:val="20"/>
          <w:szCs w:val="20"/>
        </w:rPr>
        <w:t>will be reviewed</w:t>
      </w:r>
      <w:proofErr w:type="gramEnd"/>
      <w:r>
        <w:rPr>
          <w:rFonts w:ascii="Arial" w:hAnsi="Arial" w:cs="Arial"/>
          <w:color w:val="000000"/>
          <w:sz w:val="20"/>
          <w:szCs w:val="20"/>
        </w:rPr>
        <w:t xml:space="preserve"> thereafter. </w:t>
      </w:r>
      <w:proofErr w:type="gramStart"/>
      <w:r>
        <w:rPr>
          <w:rFonts w:ascii="Arial" w:hAnsi="Arial" w:cs="Arial"/>
          <w:color w:val="000000"/>
          <w:sz w:val="20"/>
          <w:szCs w:val="20"/>
        </w:rPr>
        <w:t>Accordingly, from FY 2024-25 onwards, a higher weight (125%) would be assigned to the incremental priority sector credit in the identified districts where the credit flow is comparatively lower (per capita PSL less than ₹9,000), and a lower weight (90%) would be assigned for incremental priority sector credit in the identified districts where the credit flow is comparatively higher (per capita PSL greater than ₹42,000).</w:t>
      </w:r>
      <w:proofErr w:type="gramEnd"/>
      <w:r>
        <w:rPr>
          <w:rFonts w:ascii="Arial" w:hAnsi="Arial" w:cs="Arial"/>
          <w:color w:val="000000"/>
          <w:sz w:val="20"/>
          <w:szCs w:val="20"/>
        </w:rPr>
        <w:t xml:space="preserve"> Therefore, </w:t>
      </w:r>
      <w:hyperlink r:id="rId281" w:anchor="Adjustments" w:tgtFrame="_blank" w:history="1">
        <w:r>
          <w:rPr>
            <w:rStyle w:val="Hyperlink"/>
            <w:rFonts w:ascii="Arial" w:hAnsi="Arial" w:cs="Arial"/>
            <w:sz w:val="20"/>
            <w:szCs w:val="20"/>
            <w:u w:val="none"/>
          </w:rPr>
          <w:t xml:space="preserve">para </w:t>
        </w:r>
        <w:proofErr w:type="gramStart"/>
        <w:r>
          <w:rPr>
            <w:rStyle w:val="Hyperlink"/>
            <w:rFonts w:ascii="Arial" w:hAnsi="Arial" w:cs="Arial"/>
            <w:sz w:val="20"/>
            <w:szCs w:val="20"/>
            <w:u w:val="none"/>
          </w:rPr>
          <w:t>7</w:t>
        </w:r>
        <w:proofErr w:type="gramEnd"/>
        <w:r>
          <w:rPr>
            <w:rStyle w:val="Hyperlink"/>
            <w:rFonts w:ascii="Arial" w:hAnsi="Arial" w:cs="Arial"/>
            <w:sz w:val="20"/>
            <w:szCs w:val="20"/>
            <w:u w:val="none"/>
          </w:rPr>
          <w:t xml:space="preserve"> of the MD on PSL</w:t>
        </w:r>
      </w:hyperlink>
      <w:r>
        <w:rPr>
          <w:rFonts w:ascii="Arial" w:hAnsi="Arial" w:cs="Arial"/>
          <w:color w:val="000000"/>
          <w:sz w:val="20"/>
          <w:szCs w:val="20"/>
        </w:rPr>
        <w:t> has been updated as mentioned above.</w:t>
      </w:r>
    </w:p>
    <w:p w:rsidR="00746E6C" w:rsidRDefault="00746E6C" w:rsidP="00746E6C">
      <w:pPr>
        <w:pStyle w:val="head"/>
        <w:jc w:val="both"/>
        <w:rPr>
          <w:rFonts w:ascii="Arial" w:hAnsi="Arial" w:cs="Arial"/>
          <w:b/>
          <w:bCs/>
          <w:color w:val="000000"/>
          <w:sz w:val="20"/>
          <w:szCs w:val="20"/>
        </w:rPr>
      </w:pPr>
      <w:r>
        <w:rPr>
          <w:rFonts w:ascii="Arial" w:hAnsi="Arial" w:cs="Arial"/>
          <w:b/>
          <w:bCs/>
          <w:color w:val="000000"/>
          <w:sz w:val="20"/>
          <w:szCs w:val="20"/>
        </w:rPr>
        <w:t xml:space="preserve">3. Para </w:t>
      </w:r>
      <w:proofErr w:type="gramStart"/>
      <w:r>
        <w:rPr>
          <w:rFonts w:ascii="Arial" w:hAnsi="Arial" w:cs="Arial"/>
          <w:b/>
          <w:bCs/>
          <w:color w:val="000000"/>
          <w:sz w:val="20"/>
          <w:szCs w:val="20"/>
        </w:rPr>
        <w:t>9</w:t>
      </w:r>
      <w:proofErr w:type="gramEnd"/>
      <w:r>
        <w:rPr>
          <w:rFonts w:ascii="Arial" w:hAnsi="Arial" w:cs="Arial"/>
          <w:b/>
          <w:bCs/>
          <w:color w:val="000000"/>
          <w:sz w:val="20"/>
          <w:szCs w:val="20"/>
        </w:rPr>
        <w:t xml:space="preserve"> - Micro, Small &amp; Medium Enterprises:</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 xml:space="preserve">The definition of MSMEs </w:t>
      </w:r>
      <w:proofErr w:type="gramStart"/>
      <w:r>
        <w:rPr>
          <w:rFonts w:ascii="Arial" w:hAnsi="Arial" w:cs="Arial"/>
          <w:color w:val="000000"/>
          <w:sz w:val="20"/>
          <w:szCs w:val="20"/>
        </w:rPr>
        <w:t>has been referenced</w:t>
      </w:r>
      <w:proofErr w:type="gramEnd"/>
      <w:r>
        <w:rPr>
          <w:rFonts w:ascii="Arial" w:hAnsi="Arial" w:cs="Arial"/>
          <w:color w:val="000000"/>
          <w:sz w:val="20"/>
          <w:szCs w:val="20"/>
        </w:rPr>
        <w:t xml:space="preserve"> to the </w:t>
      </w:r>
      <w:hyperlink r:id="rId282" w:tgtFrame="_blank" w:history="1">
        <w:r>
          <w:rPr>
            <w:rStyle w:val="Hyperlink"/>
            <w:rFonts w:ascii="Arial" w:hAnsi="Arial" w:cs="Arial"/>
            <w:sz w:val="20"/>
            <w:szCs w:val="20"/>
            <w:u w:val="none"/>
          </w:rPr>
          <w:t>Master Direction - Lending to Micro, Small &amp; Medium Enterprises (MSME) Sector</w:t>
        </w:r>
      </w:hyperlink>
      <w:r>
        <w:rPr>
          <w:rFonts w:ascii="Arial" w:hAnsi="Arial" w:cs="Arial"/>
          <w:color w:val="000000"/>
          <w:sz w:val="20"/>
          <w:szCs w:val="20"/>
        </w:rPr>
        <w:t>, for clarity.</w:t>
      </w:r>
    </w:p>
    <w:p w:rsidR="00746E6C" w:rsidRDefault="00746E6C" w:rsidP="00746E6C">
      <w:pPr>
        <w:pStyle w:val="head"/>
        <w:jc w:val="both"/>
        <w:rPr>
          <w:rFonts w:ascii="Arial" w:hAnsi="Arial" w:cs="Arial"/>
          <w:b/>
          <w:bCs/>
          <w:color w:val="000000"/>
          <w:sz w:val="20"/>
          <w:szCs w:val="20"/>
        </w:rPr>
      </w:pPr>
      <w:r>
        <w:rPr>
          <w:rFonts w:ascii="Arial" w:hAnsi="Arial" w:cs="Arial"/>
          <w:b/>
          <w:bCs/>
          <w:color w:val="000000"/>
          <w:sz w:val="20"/>
          <w:szCs w:val="20"/>
        </w:rPr>
        <w:t xml:space="preserve">4. Para 27 - Monitoring of Priority Sector </w:t>
      </w:r>
      <w:proofErr w:type="gramStart"/>
      <w:r>
        <w:rPr>
          <w:rFonts w:ascii="Arial" w:hAnsi="Arial" w:cs="Arial"/>
          <w:b/>
          <w:bCs/>
          <w:color w:val="000000"/>
          <w:sz w:val="20"/>
          <w:szCs w:val="20"/>
        </w:rPr>
        <w:t>Lending</w:t>
      </w:r>
      <w:proofErr w:type="gramEnd"/>
      <w:r>
        <w:rPr>
          <w:rFonts w:ascii="Arial" w:hAnsi="Arial" w:cs="Arial"/>
          <w:b/>
          <w:bCs/>
          <w:color w:val="000000"/>
          <w:sz w:val="20"/>
          <w:szCs w:val="20"/>
        </w:rPr>
        <w:t xml:space="preserve"> targets:</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 xml:space="preserve">The MD specifies that UCBs shall furnish data on priority sector advances in the reporting formats ‘Statement I’ and ‘Statement II (Part A to D)’ at quarterly and annual intervals, to the Regional Offices of </w:t>
      </w:r>
      <w:proofErr w:type="spellStart"/>
      <w:r>
        <w:rPr>
          <w:rFonts w:ascii="Arial" w:hAnsi="Arial" w:cs="Arial"/>
          <w:color w:val="000000"/>
          <w:sz w:val="20"/>
          <w:szCs w:val="20"/>
        </w:rPr>
        <w:t>DoS</w:t>
      </w:r>
      <w:proofErr w:type="spellEnd"/>
      <w:r>
        <w:rPr>
          <w:rFonts w:ascii="Arial" w:hAnsi="Arial" w:cs="Arial"/>
          <w:color w:val="000000"/>
          <w:sz w:val="20"/>
          <w:szCs w:val="20"/>
        </w:rPr>
        <w:t>, RBI. This provision has been repealed in terms of </w:t>
      </w:r>
      <w:hyperlink r:id="rId283" w:tgtFrame="_blank" w:history="1">
        <w:r>
          <w:rPr>
            <w:rStyle w:val="Hyperlink"/>
            <w:rFonts w:ascii="Arial" w:hAnsi="Arial" w:cs="Arial"/>
            <w:sz w:val="20"/>
            <w:szCs w:val="20"/>
            <w:u w:val="none"/>
          </w:rPr>
          <w:t>Master Direction - Reserve Bank of India (Filing of Supervisory Returns) Directions – 2024 (MD on FSR) dated February 27, 2024</w:t>
        </w:r>
      </w:hyperlink>
      <w:r>
        <w:rPr>
          <w:rFonts w:ascii="Arial" w:hAnsi="Arial" w:cs="Arial"/>
          <w:color w:val="000000"/>
          <w:sz w:val="20"/>
          <w:szCs w:val="20"/>
        </w:rPr>
        <w:t xml:space="preserve">. The applicable return for reporting PSL data by UCBs </w:t>
      </w:r>
      <w:proofErr w:type="gramStart"/>
      <w:r>
        <w:rPr>
          <w:rFonts w:ascii="Arial" w:hAnsi="Arial" w:cs="Arial"/>
          <w:color w:val="000000"/>
          <w:sz w:val="20"/>
          <w:szCs w:val="20"/>
        </w:rPr>
        <w:t>has been prescribed</w:t>
      </w:r>
      <w:proofErr w:type="gramEnd"/>
      <w:r>
        <w:rPr>
          <w:rFonts w:ascii="Arial" w:hAnsi="Arial" w:cs="Arial"/>
          <w:color w:val="000000"/>
          <w:sz w:val="20"/>
          <w:szCs w:val="20"/>
        </w:rPr>
        <w:t xml:space="preserve"> at Sl. No. 61 of Annex III of the MD on FSR. Accordingly, para 27 of MD as applicable to UCBs has been updated.</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 xml:space="preserve">5. The relevant amendments made in the MD on PSL </w:t>
      </w:r>
      <w:proofErr w:type="gramStart"/>
      <w:r>
        <w:rPr>
          <w:rFonts w:ascii="Arial" w:hAnsi="Arial" w:cs="Arial"/>
          <w:color w:val="000000"/>
          <w:sz w:val="20"/>
          <w:szCs w:val="20"/>
        </w:rPr>
        <w:t>are detailed</w:t>
      </w:r>
      <w:proofErr w:type="gramEnd"/>
      <w:r>
        <w:rPr>
          <w:rFonts w:ascii="Arial" w:hAnsi="Arial" w:cs="Arial"/>
          <w:color w:val="000000"/>
          <w:sz w:val="20"/>
          <w:szCs w:val="20"/>
        </w:rPr>
        <w:t xml:space="preserve"> in the </w:t>
      </w:r>
      <w:hyperlink r:id="rId284" w:anchor="ANN" w:history="1">
        <w:r>
          <w:rPr>
            <w:rStyle w:val="Hyperlink"/>
            <w:rFonts w:ascii="Arial" w:hAnsi="Arial" w:cs="Arial"/>
            <w:sz w:val="20"/>
            <w:szCs w:val="20"/>
            <w:u w:val="none"/>
          </w:rPr>
          <w:t>Annex</w:t>
        </w:r>
      </w:hyperlink>
      <w:r>
        <w:rPr>
          <w:rFonts w:ascii="Arial" w:hAnsi="Arial" w:cs="Arial"/>
          <w:color w:val="000000"/>
          <w:sz w:val="20"/>
          <w:szCs w:val="20"/>
        </w:rPr>
        <w:t>.</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6. The </w:t>
      </w:r>
      <w:hyperlink r:id="rId285" w:tgtFrame="_blank" w:history="1">
        <w:r>
          <w:rPr>
            <w:rStyle w:val="Hyperlink"/>
            <w:rFonts w:ascii="Arial" w:hAnsi="Arial" w:cs="Arial"/>
            <w:sz w:val="20"/>
            <w:szCs w:val="20"/>
            <w:u w:val="none"/>
          </w:rPr>
          <w:t>Master Directions</w:t>
        </w:r>
      </w:hyperlink>
      <w:r>
        <w:rPr>
          <w:rFonts w:ascii="Arial" w:hAnsi="Arial" w:cs="Arial"/>
          <w:color w:val="000000"/>
          <w:sz w:val="20"/>
          <w:szCs w:val="20"/>
        </w:rPr>
        <w:t> and </w:t>
      </w:r>
      <w:hyperlink r:id="rId286" w:tgtFrame="_blank" w:history="1">
        <w:r>
          <w:rPr>
            <w:rStyle w:val="Hyperlink"/>
            <w:rFonts w:ascii="Arial" w:hAnsi="Arial" w:cs="Arial"/>
            <w:sz w:val="20"/>
            <w:szCs w:val="20"/>
            <w:u w:val="none"/>
          </w:rPr>
          <w:t>FAQs</w:t>
        </w:r>
      </w:hyperlink>
      <w:r>
        <w:rPr>
          <w:rFonts w:ascii="Arial" w:hAnsi="Arial" w:cs="Arial"/>
          <w:color w:val="000000"/>
          <w:sz w:val="20"/>
          <w:szCs w:val="20"/>
        </w:rPr>
        <w:t xml:space="preserve"> on Priority Sector Lending on the Bank’s website </w:t>
      </w:r>
      <w:proofErr w:type="gramStart"/>
      <w:r>
        <w:rPr>
          <w:rFonts w:ascii="Arial" w:hAnsi="Arial" w:cs="Arial"/>
          <w:color w:val="000000"/>
          <w:sz w:val="20"/>
          <w:szCs w:val="20"/>
        </w:rPr>
        <w:t>have been updated</w:t>
      </w:r>
      <w:proofErr w:type="gramEnd"/>
      <w:r>
        <w:rPr>
          <w:rFonts w:ascii="Arial" w:hAnsi="Arial" w:cs="Arial"/>
          <w:color w:val="000000"/>
          <w:sz w:val="20"/>
          <w:szCs w:val="20"/>
        </w:rPr>
        <w:t xml:space="preserve"> accordingly.</w:t>
      </w:r>
    </w:p>
    <w:p w:rsidR="00746E6C" w:rsidRDefault="00746E6C" w:rsidP="00746E6C">
      <w:pPr>
        <w:pStyle w:val="NormalWeb"/>
        <w:jc w:val="both"/>
        <w:rPr>
          <w:rFonts w:ascii="Arial" w:hAnsi="Arial" w:cs="Arial"/>
          <w:color w:val="000000"/>
          <w:sz w:val="20"/>
          <w:szCs w:val="20"/>
        </w:rPr>
      </w:pPr>
      <w:r>
        <w:rPr>
          <w:rFonts w:ascii="Arial" w:hAnsi="Arial" w:cs="Arial"/>
          <w:color w:val="000000"/>
          <w:sz w:val="20"/>
          <w:szCs w:val="20"/>
        </w:rPr>
        <w:t>Yours faithfully,</w:t>
      </w:r>
    </w:p>
    <w:p w:rsidR="00746E6C" w:rsidRDefault="00746E6C" w:rsidP="00746E6C">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Manager-in-Charge</w:t>
      </w:r>
    </w:p>
    <w:p w:rsidR="00746E6C" w:rsidRDefault="00746E6C" w:rsidP="00746E6C">
      <w:pPr>
        <w:pStyle w:val="NormalWeb"/>
        <w:rPr>
          <w:rFonts w:ascii="Arial" w:hAnsi="Arial" w:cs="Arial"/>
          <w:color w:val="000000"/>
          <w:sz w:val="20"/>
          <w:szCs w:val="20"/>
        </w:rPr>
      </w:pPr>
      <w:r w:rsidRPr="00746E6C">
        <w:rPr>
          <w:rFonts w:ascii="Arial" w:hAnsi="Arial" w:cs="Arial"/>
          <w:color w:val="000000"/>
          <w:sz w:val="20"/>
          <w:szCs w:val="20"/>
        </w:rPr>
        <w:lastRenderedPageBreak/>
        <w:t>For more details, kindly refer:</w:t>
      </w:r>
    </w:p>
    <w:p w:rsidR="00746E6C" w:rsidRDefault="00746E6C" w:rsidP="00746E6C">
      <w:pPr>
        <w:pStyle w:val="NormalWeb"/>
        <w:rPr>
          <w:rFonts w:ascii="Arial" w:hAnsi="Arial" w:cs="Arial"/>
          <w:color w:val="000000"/>
          <w:sz w:val="20"/>
          <w:szCs w:val="20"/>
        </w:rPr>
      </w:pPr>
      <w:hyperlink r:id="rId287" w:history="1">
        <w:r w:rsidRPr="00C03CF9">
          <w:rPr>
            <w:rStyle w:val="Hyperlink"/>
            <w:rFonts w:ascii="Arial" w:hAnsi="Arial" w:cs="Arial"/>
            <w:sz w:val="20"/>
            <w:szCs w:val="20"/>
          </w:rPr>
          <w:t>https://www.rbi.org.in/Scripts/NotificationUser.aspx?Id=12694&amp;Mode=0</w:t>
        </w:r>
      </w:hyperlink>
      <w:r>
        <w:rPr>
          <w:rFonts w:ascii="Arial" w:hAnsi="Arial" w:cs="Arial"/>
          <w:color w:val="000000"/>
          <w:sz w:val="20"/>
          <w:szCs w:val="20"/>
        </w:rPr>
        <w:t xml:space="preserve"> </w:t>
      </w:r>
      <w:bookmarkStart w:id="0" w:name="_GoBack"/>
      <w:bookmarkEnd w:id="0"/>
    </w:p>
    <w:p w:rsidR="00746E6C" w:rsidRDefault="00746E6C" w:rsidP="00322928">
      <w:pPr>
        <w:pStyle w:val="NormalWeb"/>
        <w:rPr>
          <w:rFonts w:ascii="Arial" w:hAnsi="Arial" w:cs="Arial"/>
          <w:color w:val="000000"/>
          <w:sz w:val="20"/>
          <w:szCs w:val="20"/>
        </w:rPr>
      </w:pPr>
    </w:p>
    <w:p w:rsidR="005B105D" w:rsidRPr="006311BA" w:rsidRDefault="005B105D" w:rsidP="000735D5">
      <w:pPr>
        <w:rPr>
          <w:rFonts w:ascii="Times New Roman" w:hAnsi="Times New Roman" w:cs="Times New Roman"/>
          <w:sz w:val="20"/>
          <w:szCs w:val="20"/>
        </w:rPr>
      </w:pPr>
    </w:p>
    <w:sectPr w:rsidR="005B105D" w:rsidRPr="006311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22A6"/>
    <w:multiLevelType w:val="multilevel"/>
    <w:tmpl w:val="D2523F1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86674B"/>
    <w:multiLevelType w:val="multilevel"/>
    <w:tmpl w:val="EC96B6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8EC798B"/>
    <w:multiLevelType w:val="multilevel"/>
    <w:tmpl w:val="33C6A1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C5310ED"/>
    <w:multiLevelType w:val="multilevel"/>
    <w:tmpl w:val="F402A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6A25A2F"/>
    <w:multiLevelType w:val="multilevel"/>
    <w:tmpl w:val="3048B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5F1021"/>
    <w:multiLevelType w:val="multilevel"/>
    <w:tmpl w:val="C73C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72712CB"/>
    <w:multiLevelType w:val="multilevel"/>
    <w:tmpl w:val="72049E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7F20415"/>
    <w:multiLevelType w:val="multilevel"/>
    <w:tmpl w:val="AE661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E5C08D8"/>
    <w:multiLevelType w:val="multilevel"/>
    <w:tmpl w:val="F69692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3EDB0864"/>
    <w:multiLevelType w:val="multilevel"/>
    <w:tmpl w:val="1B4CA7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0070202"/>
    <w:multiLevelType w:val="multilevel"/>
    <w:tmpl w:val="55D4341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40D02294"/>
    <w:multiLevelType w:val="multilevel"/>
    <w:tmpl w:val="878ECA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7AC4DF0"/>
    <w:multiLevelType w:val="multilevel"/>
    <w:tmpl w:val="5F92D2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03B1E13"/>
    <w:multiLevelType w:val="multilevel"/>
    <w:tmpl w:val="FA5AF3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538322CF"/>
    <w:multiLevelType w:val="multilevel"/>
    <w:tmpl w:val="488461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7C30E6F"/>
    <w:multiLevelType w:val="multilevel"/>
    <w:tmpl w:val="DC7AC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BD13A6E"/>
    <w:multiLevelType w:val="multilevel"/>
    <w:tmpl w:val="9B4C52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5BF46081"/>
    <w:multiLevelType w:val="multilevel"/>
    <w:tmpl w:val="0368FEB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61CF13A7"/>
    <w:multiLevelType w:val="multilevel"/>
    <w:tmpl w:val="4AF036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63050B5F"/>
    <w:multiLevelType w:val="multilevel"/>
    <w:tmpl w:val="E05016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6C55343"/>
    <w:multiLevelType w:val="multilevel"/>
    <w:tmpl w:val="EE20E1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0F53D7F"/>
    <w:multiLevelType w:val="multilevel"/>
    <w:tmpl w:val="D37A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1271BF"/>
    <w:multiLevelType w:val="multilevel"/>
    <w:tmpl w:val="F88A4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52D1EF8"/>
    <w:multiLevelType w:val="multilevel"/>
    <w:tmpl w:val="A15CC3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CC67946"/>
    <w:multiLevelType w:val="multilevel"/>
    <w:tmpl w:val="87AE8C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5"/>
  </w:num>
  <w:num w:numId="3">
    <w:abstractNumId w:val="15"/>
  </w:num>
  <w:num w:numId="4">
    <w:abstractNumId w:val="12"/>
  </w:num>
  <w:num w:numId="5">
    <w:abstractNumId w:val="3"/>
  </w:num>
  <w:num w:numId="6">
    <w:abstractNumId w:val="13"/>
  </w:num>
  <w:num w:numId="7">
    <w:abstractNumId w:val="24"/>
  </w:num>
  <w:num w:numId="8">
    <w:abstractNumId w:val="22"/>
  </w:num>
  <w:num w:numId="9">
    <w:abstractNumId w:val="18"/>
  </w:num>
  <w:num w:numId="10">
    <w:abstractNumId w:val="17"/>
  </w:num>
  <w:num w:numId="11">
    <w:abstractNumId w:val="0"/>
  </w:num>
  <w:num w:numId="12">
    <w:abstractNumId w:val="8"/>
  </w:num>
  <w:num w:numId="13">
    <w:abstractNumId w:val="11"/>
  </w:num>
  <w:num w:numId="14">
    <w:abstractNumId w:val="16"/>
  </w:num>
  <w:num w:numId="15">
    <w:abstractNumId w:val="14"/>
  </w:num>
  <w:num w:numId="16">
    <w:abstractNumId w:val="19"/>
  </w:num>
  <w:num w:numId="17">
    <w:abstractNumId w:val="10"/>
  </w:num>
  <w:num w:numId="18">
    <w:abstractNumId w:val="21"/>
  </w:num>
  <w:num w:numId="19">
    <w:abstractNumId w:val="7"/>
  </w:num>
  <w:num w:numId="20">
    <w:abstractNumId w:val="23"/>
  </w:num>
  <w:num w:numId="21">
    <w:abstractNumId w:val="4"/>
  </w:num>
  <w:num w:numId="22">
    <w:abstractNumId w:val="20"/>
  </w:num>
  <w:num w:numId="23">
    <w:abstractNumId w:val="9"/>
  </w:num>
  <w:num w:numId="24">
    <w:abstractNumId w:val="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50"/>
    <w:rsid w:val="00007BC6"/>
    <w:rsid w:val="000372E1"/>
    <w:rsid w:val="00040738"/>
    <w:rsid w:val="000735D5"/>
    <w:rsid w:val="000B1D91"/>
    <w:rsid w:val="000D0A30"/>
    <w:rsid w:val="000D4926"/>
    <w:rsid w:val="00127BBF"/>
    <w:rsid w:val="00221763"/>
    <w:rsid w:val="002454D5"/>
    <w:rsid w:val="00267AFA"/>
    <w:rsid w:val="00280692"/>
    <w:rsid w:val="00290E05"/>
    <w:rsid w:val="002C1836"/>
    <w:rsid w:val="002D4A3A"/>
    <w:rsid w:val="002E1965"/>
    <w:rsid w:val="00322928"/>
    <w:rsid w:val="00342AA5"/>
    <w:rsid w:val="003B7A25"/>
    <w:rsid w:val="003D3CCD"/>
    <w:rsid w:val="003E1449"/>
    <w:rsid w:val="003E19B9"/>
    <w:rsid w:val="00435233"/>
    <w:rsid w:val="004471DD"/>
    <w:rsid w:val="00482A9E"/>
    <w:rsid w:val="004B0112"/>
    <w:rsid w:val="004C027A"/>
    <w:rsid w:val="004D6943"/>
    <w:rsid w:val="005620A9"/>
    <w:rsid w:val="00586FD8"/>
    <w:rsid w:val="005B105D"/>
    <w:rsid w:val="006311BA"/>
    <w:rsid w:val="00690FE6"/>
    <w:rsid w:val="006C3CA5"/>
    <w:rsid w:val="00705A7E"/>
    <w:rsid w:val="00746E6C"/>
    <w:rsid w:val="00774335"/>
    <w:rsid w:val="0077562C"/>
    <w:rsid w:val="007A012B"/>
    <w:rsid w:val="008176BF"/>
    <w:rsid w:val="0082483A"/>
    <w:rsid w:val="00825000"/>
    <w:rsid w:val="00865C66"/>
    <w:rsid w:val="008B0C5B"/>
    <w:rsid w:val="008E108C"/>
    <w:rsid w:val="008E7C19"/>
    <w:rsid w:val="008F5449"/>
    <w:rsid w:val="00974ED1"/>
    <w:rsid w:val="00991A91"/>
    <w:rsid w:val="009D2794"/>
    <w:rsid w:val="009E5685"/>
    <w:rsid w:val="00A37572"/>
    <w:rsid w:val="00AD5A0D"/>
    <w:rsid w:val="00B25750"/>
    <w:rsid w:val="00B25F99"/>
    <w:rsid w:val="00B60DFD"/>
    <w:rsid w:val="00BB0742"/>
    <w:rsid w:val="00BB3F03"/>
    <w:rsid w:val="00BC6210"/>
    <w:rsid w:val="00C204D5"/>
    <w:rsid w:val="00C641F7"/>
    <w:rsid w:val="00C651AF"/>
    <w:rsid w:val="00C8766E"/>
    <w:rsid w:val="00C97898"/>
    <w:rsid w:val="00D67D22"/>
    <w:rsid w:val="00D8741A"/>
    <w:rsid w:val="00DC3BF5"/>
    <w:rsid w:val="00DD0A86"/>
    <w:rsid w:val="00DE3FCC"/>
    <w:rsid w:val="00E00EDA"/>
    <w:rsid w:val="00E234CE"/>
    <w:rsid w:val="00E238ED"/>
    <w:rsid w:val="00E416CC"/>
    <w:rsid w:val="00EB7AB8"/>
    <w:rsid w:val="00F3409E"/>
    <w:rsid w:val="00F529B0"/>
    <w:rsid w:val="00FD39E2"/>
    <w:rsid w:val="00FD5B50"/>
    <w:rsid w:val="00FE23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0516"/>
  <w15:chartTrackingRefBased/>
  <w15:docId w15:val="{377D5D7B-3C7E-47AB-9D24-055060FE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568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9E568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9E5685"/>
    <w:rPr>
      <w:color w:val="0000FF"/>
      <w:u w:val="single"/>
    </w:rPr>
  </w:style>
  <w:style w:type="character" w:customStyle="1" w:styleId="head1">
    <w:name w:val="head1"/>
    <w:basedOn w:val="DefaultParagraphFont"/>
    <w:rsid w:val="00C8766E"/>
  </w:style>
  <w:style w:type="character" w:styleId="Strong">
    <w:name w:val="Strong"/>
    <w:basedOn w:val="DefaultParagraphFont"/>
    <w:uiPriority w:val="22"/>
    <w:qFormat/>
    <w:rsid w:val="00DC3BF5"/>
    <w:rPr>
      <w:b/>
      <w:bCs/>
    </w:rPr>
  </w:style>
  <w:style w:type="character" w:styleId="Emphasis">
    <w:name w:val="Emphasis"/>
    <w:basedOn w:val="DefaultParagraphFont"/>
    <w:uiPriority w:val="20"/>
    <w:qFormat/>
    <w:rsid w:val="00B60D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4811">
      <w:bodyDiv w:val="1"/>
      <w:marLeft w:val="0"/>
      <w:marRight w:val="0"/>
      <w:marTop w:val="0"/>
      <w:marBottom w:val="0"/>
      <w:divBdr>
        <w:top w:val="none" w:sz="0" w:space="0" w:color="auto"/>
        <w:left w:val="none" w:sz="0" w:space="0" w:color="auto"/>
        <w:bottom w:val="none" w:sz="0" w:space="0" w:color="auto"/>
        <w:right w:val="none" w:sz="0" w:space="0" w:color="auto"/>
      </w:divBdr>
    </w:div>
    <w:div w:id="44303612">
      <w:bodyDiv w:val="1"/>
      <w:marLeft w:val="0"/>
      <w:marRight w:val="0"/>
      <w:marTop w:val="0"/>
      <w:marBottom w:val="0"/>
      <w:divBdr>
        <w:top w:val="none" w:sz="0" w:space="0" w:color="auto"/>
        <w:left w:val="none" w:sz="0" w:space="0" w:color="auto"/>
        <w:bottom w:val="none" w:sz="0" w:space="0" w:color="auto"/>
        <w:right w:val="none" w:sz="0" w:space="0" w:color="auto"/>
      </w:divBdr>
    </w:div>
    <w:div w:id="45760558">
      <w:bodyDiv w:val="1"/>
      <w:marLeft w:val="0"/>
      <w:marRight w:val="0"/>
      <w:marTop w:val="0"/>
      <w:marBottom w:val="0"/>
      <w:divBdr>
        <w:top w:val="none" w:sz="0" w:space="0" w:color="auto"/>
        <w:left w:val="none" w:sz="0" w:space="0" w:color="auto"/>
        <w:bottom w:val="none" w:sz="0" w:space="0" w:color="auto"/>
        <w:right w:val="none" w:sz="0" w:space="0" w:color="auto"/>
      </w:divBdr>
    </w:div>
    <w:div w:id="121387898">
      <w:bodyDiv w:val="1"/>
      <w:marLeft w:val="0"/>
      <w:marRight w:val="0"/>
      <w:marTop w:val="0"/>
      <w:marBottom w:val="0"/>
      <w:divBdr>
        <w:top w:val="none" w:sz="0" w:space="0" w:color="auto"/>
        <w:left w:val="none" w:sz="0" w:space="0" w:color="auto"/>
        <w:bottom w:val="none" w:sz="0" w:space="0" w:color="auto"/>
        <w:right w:val="none" w:sz="0" w:space="0" w:color="auto"/>
      </w:divBdr>
    </w:div>
    <w:div w:id="132842657">
      <w:bodyDiv w:val="1"/>
      <w:marLeft w:val="0"/>
      <w:marRight w:val="0"/>
      <w:marTop w:val="0"/>
      <w:marBottom w:val="0"/>
      <w:divBdr>
        <w:top w:val="none" w:sz="0" w:space="0" w:color="auto"/>
        <w:left w:val="none" w:sz="0" w:space="0" w:color="auto"/>
        <w:bottom w:val="none" w:sz="0" w:space="0" w:color="auto"/>
        <w:right w:val="none" w:sz="0" w:space="0" w:color="auto"/>
      </w:divBdr>
    </w:div>
    <w:div w:id="138497441">
      <w:bodyDiv w:val="1"/>
      <w:marLeft w:val="0"/>
      <w:marRight w:val="0"/>
      <w:marTop w:val="0"/>
      <w:marBottom w:val="0"/>
      <w:divBdr>
        <w:top w:val="none" w:sz="0" w:space="0" w:color="auto"/>
        <w:left w:val="none" w:sz="0" w:space="0" w:color="auto"/>
        <w:bottom w:val="none" w:sz="0" w:space="0" w:color="auto"/>
        <w:right w:val="none" w:sz="0" w:space="0" w:color="auto"/>
      </w:divBdr>
    </w:div>
    <w:div w:id="141116043">
      <w:bodyDiv w:val="1"/>
      <w:marLeft w:val="0"/>
      <w:marRight w:val="0"/>
      <w:marTop w:val="0"/>
      <w:marBottom w:val="0"/>
      <w:divBdr>
        <w:top w:val="none" w:sz="0" w:space="0" w:color="auto"/>
        <w:left w:val="none" w:sz="0" w:space="0" w:color="auto"/>
        <w:bottom w:val="none" w:sz="0" w:space="0" w:color="auto"/>
        <w:right w:val="none" w:sz="0" w:space="0" w:color="auto"/>
      </w:divBdr>
    </w:div>
    <w:div w:id="183055486">
      <w:bodyDiv w:val="1"/>
      <w:marLeft w:val="0"/>
      <w:marRight w:val="0"/>
      <w:marTop w:val="0"/>
      <w:marBottom w:val="0"/>
      <w:divBdr>
        <w:top w:val="none" w:sz="0" w:space="0" w:color="auto"/>
        <w:left w:val="none" w:sz="0" w:space="0" w:color="auto"/>
        <w:bottom w:val="none" w:sz="0" w:space="0" w:color="auto"/>
        <w:right w:val="none" w:sz="0" w:space="0" w:color="auto"/>
      </w:divBdr>
    </w:div>
    <w:div w:id="238682870">
      <w:bodyDiv w:val="1"/>
      <w:marLeft w:val="0"/>
      <w:marRight w:val="0"/>
      <w:marTop w:val="0"/>
      <w:marBottom w:val="0"/>
      <w:divBdr>
        <w:top w:val="none" w:sz="0" w:space="0" w:color="auto"/>
        <w:left w:val="none" w:sz="0" w:space="0" w:color="auto"/>
        <w:bottom w:val="none" w:sz="0" w:space="0" w:color="auto"/>
        <w:right w:val="none" w:sz="0" w:space="0" w:color="auto"/>
      </w:divBdr>
    </w:div>
    <w:div w:id="371225996">
      <w:bodyDiv w:val="1"/>
      <w:marLeft w:val="0"/>
      <w:marRight w:val="0"/>
      <w:marTop w:val="0"/>
      <w:marBottom w:val="0"/>
      <w:divBdr>
        <w:top w:val="none" w:sz="0" w:space="0" w:color="auto"/>
        <w:left w:val="none" w:sz="0" w:space="0" w:color="auto"/>
        <w:bottom w:val="none" w:sz="0" w:space="0" w:color="auto"/>
        <w:right w:val="none" w:sz="0" w:space="0" w:color="auto"/>
      </w:divBdr>
    </w:div>
    <w:div w:id="427392143">
      <w:bodyDiv w:val="1"/>
      <w:marLeft w:val="0"/>
      <w:marRight w:val="0"/>
      <w:marTop w:val="0"/>
      <w:marBottom w:val="0"/>
      <w:divBdr>
        <w:top w:val="none" w:sz="0" w:space="0" w:color="auto"/>
        <w:left w:val="none" w:sz="0" w:space="0" w:color="auto"/>
        <w:bottom w:val="none" w:sz="0" w:space="0" w:color="auto"/>
        <w:right w:val="none" w:sz="0" w:space="0" w:color="auto"/>
      </w:divBdr>
    </w:div>
    <w:div w:id="494540633">
      <w:bodyDiv w:val="1"/>
      <w:marLeft w:val="0"/>
      <w:marRight w:val="0"/>
      <w:marTop w:val="0"/>
      <w:marBottom w:val="0"/>
      <w:divBdr>
        <w:top w:val="none" w:sz="0" w:space="0" w:color="auto"/>
        <w:left w:val="none" w:sz="0" w:space="0" w:color="auto"/>
        <w:bottom w:val="none" w:sz="0" w:space="0" w:color="auto"/>
        <w:right w:val="none" w:sz="0" w:space="0" w:color="auto"/>
      </w:divBdr>
    </w:div>
    <w:div w:id="496071171">
      <w:bodyDiv w:val="1"/>
      <w:marLeft w:val="0"/>
      <w:marRight w:val="0"/>
      <w:marTop w:val="0"/>
      <w:marBottom w:val="0"/>
      <w:divBdr>
        <w:top w:val="none" w:sz="0" w:space="0" w:color="auto"/>
        <w:left w:val="none" w:sz="0" w:space="0" w:color="auto"/>
        <w:bottom w:val="none" w:sz="0" w:space="0" w:color="auto"/>
        <w:right w:val="none" w:sz="0" w:space="0" w:color="auto"/>
      </w:divBdr>
    </w:div>
    <w:div w:id="506331565">
      <w:bodyDiv w:val="1"/>
      <w:marLeft w:val="0"/>
      <w:marRight w:val="0"/>
      <w:marTop w:val="0"/>
      <w:marBottom w:val="0"/>
      <w:divBdr>
        <w:top w:val="none" w:sz="0" w:space="0" w:color="auto"/>
        <w:left w:val="none" w:sz="0" w:space="0" w:color="auto"/>
        <w:bottom w:val="none" w:sz="0" w:space="0" w:color="auto"/>
        <w:right w:val="none" w:sz="0" w:space="0" w:color="auto"/>
      </w:divBdr>
    </w:div>
    <w:div w:id="544171858">
      <w:bodyDiv w:val="1"/>
      <w:marLeft w:val="0"/>
      <w:marRight w:val="0"/>
      <w:marTop w:val="0"/>
      <w:marBottom w:val="0"/>
      <w:divBdr>
        <w:top w:val="none" w:sz="0" w:space="0" w:color="auto"/>
        <w:left w:val="none" w:sz="0" w:space="0" w:color="auto"/>
        <w:bottom w:val="none" w:sz="0" w:space="0" w:color="auto"/>
        <w:right w:val="none" w:sz="0" w:space="0" w:color="auto"/>
      </w:divBdr>
    </w:div>
    <w:div w:id="569926083">
      <w:bodyDiv w:val="1"/>
      <w:marLeft w:val="0"/>
      <w:marRight w:val="0"/>
      <w:marTop w:val="0"/>
      <w:marBottom w:val="0"/>
      <w:divBdr>
        <w:top w:val="none" w:sz="0" w:space="0" w:color="auto"/>
        <w:left w:val="none" w:sz="0" w:space="0" w:color="auto"/>
        <w:bottom w:val="none" w:sz="0" w:space="0" w:color="auto"/>
        <w:right w:val="none" w:sz="0" w:space="0" w:color="auto"/>
      </w:divBdr>
    </w:div>
    <w:div w:id="628779274">
      <w:bodyDiv w:val="1"/>
      <w:marLeft w:val="0"/>
      <w:marRight w:val="0"/>
      <w:marTop w:val="0"/>
      <w:marBottom w:val="0"/>
      <w:divBdr>
        <w:top w:val="none" w:sz="0" w:space="0" w:color="auto"/>
        <w:left w:val="none" w:sz="0" w:space="0" w:color="auto"/>
        <w:bottom w:val="none" w:sz="0" w:space="0" w:color="auto"/>
        <w:right w:val="none" w:sz="0" w:space="0" w:color="auto"/>
      </w:divBdr>
    </w:div>
    <w:div w:id="733553159">
      <w:bodyDiv w:val="1"/>
      <w:marLeft w:val="0"/>
      <w:marRight w:val="0"/>
      <w:marTop w:val="0"/>
      <w:marBottom w:val="0"/>
      <w:divBdr>
        <w:top w:val="none" w:sz="0" w:space="0" w:color="auto"/>
        <w:left w:val="none" w:sz="0" w:space="0" w:color="auto"/>
        <w:bottom w:val="none" w:sz="0" w:space="0" w:color="auto"/>
        <w:right w:val="none" w:sz="0" w:space="0" w:color="auto"/>
      </w:divBdr>
    </w:div>
    <w:div w:id="747310940">
      <w:bodyDiv w:val="1"/>
      <w:marLeft w:val="0"/>
      <w:marRight w:val="0"/>
      <w:marTop w:val="0"/>
      <w:marBottom w:val="0"/>
      <w:divBdr>
        <w:top w:val="none" w:sz="0" w:space="0" w:color="auto"/>
        <w:left w:val="none" w:sz="0" w:space="0" w:color="auto"/>
        <w:bottom w:val="none" w:sz="0" w:space="0" w:color="auto"/>
        <w:right w:val="none" w:sz="0" w:space="0" w:color="auto"/>
      </w:divBdr>
    </w:div>
    <w:div w:id="756949935">
      <w:bodyDiv w:val="1"/>
      <w:marLeft w:val="0"/>
      <w:marRight w:val="0"/>
      <w:marTop w:val="0"/>
      <w:marBottom w:val="0"/>
      <w:divBdr>
        <w:top w:val="none" w:sz="0" w:space="0" w:color="auto"/>
        <w:left w:val="none" w:sz="0" w:space="0" w:color="auto"/>
        <w:bottom w:val="none" w:sz="0" w:space="0" w:color="auto"/>
        <w:right w:val="none" w:sz="0" w:space="0" w:color="auto"/>
      </w:divBdr>
    </w:div>
    <w:div w:id="774911116">
      <w:bodyDiv w:val="1"/>
      <w:marLeft w:val="0"/>
      <w:marRight w:val="0"/>
      <w:marTop w:val="0"/>
      <w:marBottom w:val="0"/>
      <w:divBdr>
        <w:top w:val="none" w:sz="0" w:space="0" w:color="auto"/>
        <w:left w:val="none" w:sz="0" w:space="0" w:color="auto"/>
        <w:bottom w:val="none" w:sz="0" w:space="0" w:color="auto"/>
        <w:right w:val="none" w:sz="0" w:space="0" w:color="auto"/>
      </w:divBdr>
    </w:div>
    <w:div w:id="777481988">
      <w:bodyDiv w:val="1"/>
      <w:marLeft w:val="0"/>
      <w:marRight w:val="0"/>
      <w:marTop w:val="0"/>
      <w:marBottom w:val="0"/>
      <w:divBdr>
        <w:top w:val="none" w:sz="0" w:space="0" w:color="auto"/>
        <w:left w:val="none" w:sz="0" w:space="0" w:color="auto"/>
        <w:bottom w:val="none" w:sz="0" w:space="0" w:color="auto"/>
        <w:right w:val="none" w:sz="0" w:space="0" w:color="auto"/>
      </w:divBdr>
    </w:div>
    <w:div w:id="783697731">
      <w:bodyDiv w:val="1"/>
      <w:marLeft w:val="0"/>
      <w:marRight w:val="0"/>
      <w:marTop w:val="0"/>
      <w:marBottom w:val="0"/>
      <w:divBdr>
        <w:top w:val="none" w:sz="0" w:space="0" w:color="auto"/>
        <w:left w:val="none" w:sz="0" w:space="0" w:color="auto"/>
        <w:bottom w:val="none" w:sz="0" w:space="0" w:color="auto"/>
        <w:right w:val="none" w:sz="0" w:space="0" w:color="auto"/>
      </w:divBdr>
    </w:div>
    <w:div w:id="823857652">
      <w:bodyDiv w:val="1"/>
      <w:marLeft w:val="0"/>
      <w:marRight w:val="0"/>
      <w:marTop w:val="0"/>
      <w:marBottom w:val="0"/>
      <w:divBdr>
        <w:top w:val="none" w:sz="0" w:space="0" w:color="auto"/>
        <w:left w:val="none" w:sz="0" w:space="0" w:color="auto"/>
        <w:bottom w:val="none" w:sz="0" w:space="0" w:color="auto"/>
        <w:right w:val="none" w:sz="0" w:space="0" w:color="auto"/>
      </w:divBdr>
    </w:div>
    <w:div w:id="833884468">
      <w:bodyDiv w:val="1"/>
      <w:marLeft w:val="0"/>
      <w:marRight w:val="0"/>
      <w:marTop w:val="0"/>
      <w:marBottom w:val="0"/>
      <w:divBdr>
        <w:top w:val="none" w:sz="0" w:space="0" w:color="auto"/>
        <w:left w:val="none" w:sz="0" w:space="0" w:color="auto"/>
        <w:bottom w:val="none" w:sz="0" w:space="0" w:color="auto"/>
        <w:right w:val="none" w:sz="0" w:space="0" w:color="auto"/>
      </w:divBdr>
    </w:div>
    <w:div w:id="853153446">
      <w:bodyDiv w:val="1"/>
      <w:marLeft w:val="0"/>
      <w:marRight w:val="0"/>
      <w:marTop w:val="0"/>
      <w:marBottom w:val="0"/>
      <w:divBdr>
        <w:top w:val="none" w:sz="0" w:space="0" w:color="auto"/>
        <w:left w:val="none" w:sz="0" w:space="0" w:color="auto"/>
        <w:bottom w:val="none" w:sz="0" w:space="0" w:color="auto"/>
        <w:right w:val="none" w:sz="0" w:space="0" w:color="auto"/>
      </w:divBdr>
    </w:div>
    <w:div w:id="874468027">
      <w:bodyDiv w:val="1"/>
      <w:marLeft w:val="0"/>
      <w:marRight w:val="0"/>
      <w:marTop w:val="0"/>
      <w:marBottom w:val="0"/>
      <w:divBdr>
        <w:top w:val="none" w:sz="0" w:space="0" w:color="auto"/>
        <w:left w:val="none" w:sz="0" w:space="0" w:color="auto"/>
        <w:bottom w:val="none" w:sz="0" w:space="0" w:color="auto"/>
        <w:right w:val="none" w:sz="0" w:space="0" w:color="auto"/>
      </w:divBdr>
    </w:div>
    <w:div w:id="891580790">
      <w:bodyDiv w:val="1"/>
      <w:marLeft w:val="0"/>
      <w:marRight w:val="0"/>
      <w:marTop w:val="0"/>
      <w:marBottom w:val="0"/>
      <w:divBdr>
        <w:top w:val="none" w:sz="0" w:space="0" w:color="auto"/>
        <w:left w:val="none" w:sz="0" w:space="0" w:color="auto"/>
        <w:bottom w:val="none" w:sz="0" w:space="0" w:color="auto"/>
        <w:right w:val="none" w:sz="0" w:space="0" w:color="auto"/>
      </w:divBdr>
    </w:div>
    <w:div w:id="908537528">
      <w:bodyDiv w:val="1"/>
      <w:marLeft w:val="0"/>
      <w:marRight w:val="0"/>
      <w:marTop w:val="0"/>
      <w:marBottom w:val="0"/>
      <w:divBdr>
        <w:top w:val="none" w:sz="0" w:space="0" w:color="auto"/>
        <w:left w:val="none" w:sz="0" w:space="0" w:color="auto"/>
        <w:bottom w:val="none" w:sz="0" w:space="0" w:color="auto"/>
        <w:right w:val="none" w:sz="0" w:space="0" w:color="auto"/>
      </w:divBdr>
    </w:div>
    <w:div w:id="933710634">
      <w:bodyDiv w:val="1"/>
      <w:marLeft w:val="0"/>
      <w:marRight w:val="0"/>
      <w:marTop w:val="0"/>
      <w:marBottom w:val="0"/>
      <w:divBdr>
        <w:top w:val="none" w:sz="0" w:space="0" w:color="auto"/>
        <w:left w:val="none" w:sz="0" w:space="0" w:color="auto"/>
        <w:bottom w:val="none" w:sz="0" w:space="0" w:color="auto"/>
        <w:right w:val="none" w:sz="0" w:space="0" w:color="auto"/>
      </w:divBdr>
    </w:div>
    <w:div w:id="954404578">
      <w:bodyDiv w:val="1"/>
      <w:marLeft w:val="0"/>
      <w:marRight w:val="0"/>
      <w:marTop w:val="0"/>
      <w:marBottom w:val="0"/>
      <w:divBdr>
        <w:top w:val="none" w:sz="0" w:space="0" w:color="auto"/>
        <w:left w:val="none" w:sz="0" w:space="0" w:color="auto"/>
        <w:bottom w:val="none" w:sz="0" w:space="0" w:color="auto"/>
        <w:right w:val="none" w:sz="0" w:space="0" w:color="auto"/>
      </w:divBdr>
    </w:div>
    <w:div w:id="963585356">
      <w:bodyDiv w:val="1"/>
      <w:marLeft w:val="0"/>
      <w:marRight w:val="0"/>
      <w:marTop w:val="0"/>
      <w:marBottom w:val="0"/>
      <w:divBdr>
        <w:top w:val="none" w:sz="0" w:space="0" w:color="auto"/>
        <w:left w:val="none" w:sz="0" w:space="0" w:color="auto"/>
        <w:bottom w:val="none" w:sz="0" w:space="0" w:color="auto"/>
        <w:right w:val="none" w:sz="0" w:space="0" w:color="auto"/>
      </w:divBdr>
    </w:div>
    <w:div w:id="968785130">
      <w:bodyDiv w:val="1"/>
      <w:marLeft w:val="0"/>
      <w:marRight w:val="0"/>
      <w:marTop w:val="0"/>
      <w:marBottom w:val="0"/>
      <w:divBdr>
        <w:top w:val="none" w:sz="0" w:space="0" w:color="auto"/>
        <w:left w:val="none" w:sz="0" w:space="0" w:color="auto"/>
        <w:bottom w:val="none" w:sz="0" w:space="0" w:color="auto"/>
        <w:right w:val="none" w:sz="0" w:space="0" w:color="auto"/>
      </w:divBdr>
    </w:div>
    <w:div w:id="1026324273">
      <w:bodyDiv w:val="1"/>
      <w:marLeft w:val="0"/>
      <w:marRight w:val="0"/>
      <w:marTop w:val="0"/>
      <w:marBottom w:val="0"/>
      <w:divBdr>
        <w:top w:val="none" w:sz="0" w:space="0" w:color="auto"/>
        <w:left w:val="none" w:sz="0" w:space="0" w:color="auto"/>
        <w:bottom w:val="none" w:sz="0" w:space="0" w:color="auto"/>
        <w:right w:val="none" w:sz="0" w:space="0" w:color="auto"/>
      </w:divBdr>
    </w:div>
    <w:div w:id="1028601577">
      <w:bodyDiv w:val="1"/>
      <w:marLeft w:val="0"/>
      <w:marRight w:val="0"/>
      <w:marTop w:val="0"/>
      <w:marBottom w:val="0"/>
      <w:divBdr>
        <w:top w:val="none" w:sz="0" w:space="0" w:color="auto"/>
        <w:left w:val="none" w:sz="0" w:space="0" w:color="auto"/>
        <w:bottom w:val="none" w:sz="0" w:space="0" w:color="auto"/>
        <w:right w:val="none" w:sz="0" w:space="0" w:color="auto"/>
      </w:divBdr>
    </w:div>
    <w:div w:id="1034843661">
      <w:bodyDiv w:val="1"/>
      <w:marLeft w:val="0"/>
      <w:marRight w:val="0"/>
      <w:marTop w:val="0"/>
      <w:marBottom w:val="0"/>
      <w:divBdr>
        <w:top w:val="none" w:sz="0" w:space="0" w:color="auto"/>
        <w:left w:val="none" w:sz="0" w:space="0" w:color="auto"/>
        <w:bottom w:val="none" w:sz="0" w:space="0" w:color="auto"/>
        <w:right w:val="none" w:sz="0" w:space="0" w:color="auto"/>
      </w:divBdr>
    </w:div>
    <w:div w:id="1035272454">
      <w:bodyDiv w:val="1"/>
      <w:marLeft w:val="0"/>
      <w:marRight w:val="0"/>
      <w:marTop w:val="0"/>
      <w:marBottom w:val="0"/>
      <w:divBdr>
        <w:top w:val="none" w:sz="0" w:space="0" w:color="auto"/>
        <w:left w:val="none" w:sz="0" w:space="0" w:color="auto"/>
        <w:bottom w:val="none" w:sz="0" w:space="0" w:color="auto"/>
        <w:right w:val="none" w:sz="0" w:space="0" w:color="auto"/>
      </w:divBdr>
    </w:div>
    <w:div w:id="1061095999">
      <w:bodyDiv w:val="1"/>
      <w:marLeft w:val="0"/>
      <w:marRight w:val="0"/>
      <w:marTop w:val="0"/>
      <w:marBottom w:val="0"/>
      <w:divBdr>
        <w:top w:val="none" w:sz="0" w:space="0" w:color="auto"/>
        <w:left w:val="none" w:sz="0" w:space="0" w:color="auto"/>
        <w:bottom w:val="none" w:sz="0" w:space="0" w:color="auto"/>
        <w:right w:val="none" w:sz="0" w:space="0" w:color="auto"/>
      </w:divBdr>
    </w:div>
    <w:div w:id="1073308603">
      <w:bodyDiv w:val="1"/>
      <w:marLeft w:val="0"/>
      <w:marRight w:val="0"/>
      <w:marTop w:val="0"/>
      <w:marBottom w:val="0"/>
      <w:divBdr>
        <w:top w:val="none" w:sz="0" w:space="0" w:color="auto"/>
        <w:left w:val="none" w:sz="0" w:space="0" w:color="auto"/>
        <w:bottom w:val="none" w:sz="0" w:space="0" w:color="auto"/>
        <w:right w:val="none" w:sz="0" w:space="0" w:color="auto"/>
      </w:divBdr>
    </w:div>
    <w:div w:id="1095443353">
      <w:bodyDiv w:val="1"/>
      <w:marLeft w:val="0"/>
      <w:marRight w:val="0"/>
      <w:marTop w:val="0"/>
      <w:marBottom w:val="0"/>
      <w:divBdr>
        <w:top w:val="none" w:sz="0" w:space="0" w:color="auto"/>
        <w:left w:val="none" w:sz="0" w:space="0" w:color="auto"/>
        <w:bottom w:val="none" w:sz="0" w:space="0" w:color="auto"/>
        <w:right w:val="none" w:sz="0" w:space="0" w:color="auto"/>
      </w:divBdr>
    </w:div>
    <w:div w:id="1122191044">
      <w:bodyDiv w:val="1"/>
      <w:marLeft w:val="0"/>
      <w:marRight w:val="0"/>
      <w:marTop w:val="0"/>
      <w:marBottom w:val="0"/>
      <w:divBdr>
        <w:top w:val="none" w:sz="0" w:space="0" w:color="auto"/>
        <w:left w:val="none" w:sz="0" w:space="0" w:color="auto"/>
        <w:bottom w:val="none" w:sz="0" w:space="0" w:color="auto"/>
        <w:right w:val="none" w:sz="0" w:space="0" w:color="auto"/>
      </w:divBdr>
    </w:div>
    <w:div w:id="1126771663">
      <w:bodyDiv w:val="1"/>
      <w:marLeft w:val="0"/>
      <w:marRight w:val="0"/>
      <w:marTop w:val="0"/>
      <w:marBottom w:val="0"/>
      <w:divBdr>
        <w:top w:val="none" w:sz="0" w:space="0" w:color="auto"/>
        <w:left w:val="none" w:sz="0" w:space="0" w:color="auto"/>
        <w:bottom w:val="none" w:sz="0" w:space="0" w:color="auto"/>
        <w:right w:val="none" w:sz="0" w:space="0" w:color="auto"/>
      </w:divBdr>
    </w:div>
    <w:div w:id="1150900985">
      <w:bodyDiv w:val="1"/>
      <w:marLeft w:val="0"/>
      <w:marRight w:val="0"/>
      <w:marTop w:val="0"/>
      <w:marBottom w:val="0"/>
      <w:divBdr>
        <w:top w:val="none" w:sz="0" w:space="0" w:color="auto"/>
        <w:left w:val="none" w:sz="0" w:space="0" w:color="auto"/>
        <w:bottom w:val="none" w:sz="0" w:space="0" w:color="auto"/>
        <w:right w:val="none" w:sz="0" w:space="0" w:color="auto"/>
      </w:divBdr>
    </w:div>
    <w:div w:id="1163470863">
      <w:bodyDiv w:val="1"/>
      <w:marLeft w:val="0"/>
      <w:marRight w:val="0"/>
      <w:marTop w:val="0"/>
      <w:marBottom w:val="0"/>
      <w:divBdr>
        <w:top w:val="none" w:sz="0" w:space="0" w:color="auto"/>
        <w:left w:val="none" w:sz="0" w:space="0" w:color="auto"/>
        <w:bottom w:val="none" w:sz="0" w:space="0" w:color="auto"/>
        <w:right w:val="none" w:sz="0" w:space="0" w:color="auto"/>
      </w:divBdr>
    </w:div>
    <w:div w:id="1168136020">
      <w:bodyDiv w:val="1"/>
      <w:marLeft w:val="0"/>
      <w:marRight w:val="0"/>
      <w:marTop w:val="0"/>
      <w:marBottom w:val="0"/>
      <w:divBdr>
        <w:top w:val="none" w:sz="0" w:space="0" w:color="auto"/>
        <w:left w:val="none" w:sz="0" w:space="0" w:color="auto"/>
        <w:bottom w:val="none" w:sz="0" w:space="0" w:color="auto"/>
        <w:right w:val="none" w:sz="0" w:space="0" w:color="auto"/>
      </w:divBdr>
    </w:div>
    <w:div w:id="1168903813">
      <w:bodyDiv w:val="1"/>
      <w:marLeft w:val="0"/>
      <w:marRight w:val="0"/>
      <w:marTop w:val="0"/>
      <w:marBottom w:val="0"/>
      <w:divBdr>
        <w:top w:val="none" w:sz="0" w:space="0" w:color="auto"/>
        <w:left w:val="none" w:sz="0" w:space="0" w:color="auto"/>
        <w:bottom w:val="none" w:sz="0" w:space="0" w:color="auto"/>
        <w:right w:val="none" w:sz="0" w:space="0" w:color="auto"/>
      </w:divBdr>
    </w:div>
    <w:div w:id="1175220034">
      <w:bodyDiv w:val="1"/>
      <w:marLeft w:val="0"/>
      <w:marRight w:val="0"/>
      <w:marTop w:val="0"/>
      <w:marBottom w:val="0"/>
      <w:divBdr>
        <w:top w:val="none" w:sz="0" w:space="0" w:color="auto"/>
        <w:left w:val="none" w:sz="0" w:space="0" w:color="auto"/>
        <w:bottom w:val="none" w:sz="0" w:space="0" w:color="auto"/>
        <w:right w:val="none" w:sz="0" w:space="0" w:color="auto"/>
      </w:divBdr>
    </w:div>
    <w:div w:id="1210651641">
      <w:bodyDiv w:val="1"/>
      <w:marLeft w:val="0"/>
      <w:marRight w:val="0"/>
      <w:marTop w:val="0"/>
      <w:marBottom w:val="0"/>
      <w:divBdr>
        <w:top w:val="none" w:sz="0" w:space="0" w:color="auto"/>
        <w:left w:val="none" w:sz="0" w:space="0" w:color="auto"/>
        <w:bottom w:val="none" w:sz="0" w:space="0" w:color="auto"/>
        <w:right w:val="none" w:sz="0" w:space="0" w:color="auto"/>
      </w:divBdr>
    </w:div>
    <w:div w:id="1288394200">
      <w:bodyDiv w:val="1"/>
      <w:marLeft w:val="0"/>
      <w:marRight w:val="0"/>
      <w:marTop w:val="0"/>
      <w:marBottom w:val="0"/>
      <w:divBdr>
        <w:top w:val="none" w:sz="0" w:space="0" w:color="auto"/>
        <w:left w:val="none" w:sz="0" w:space="0" w:color="auto"/>
        <w:bottom w:val="none" w:sz="0" w:space="0" w:color="auto"/>
        <w:right w:val="none" w:sz="0" w:space="0" w:color="auto"/>
      </w:divBdr>
    </w:div>
    <w:div w:id="1298796425">
      <w:bodyDiv w:val="1"/>
      <w:marLeft w:val="0"/>
      <w:marRight w:val="0"/>
      <w:marTop w:val="0"/>
      <w:marBottom w:val="0"/>
      <w:divBdr>
        <w:top w:val="none" w:sz="0" w:space="0" w:color="auto"/>
        <w:left w:val="none" w:sz="0" w:space="0" w:color="auto"/>
        <w:bottom w:val="none" w:sz="0" w:space="0" w:color="auto"/>
        <w:right w:val="none" w:sz="0" w:space="0" w:color="auto"/>
      </w:divBdr>
    </w:div>
    <w:div w:id="1396396251">
      <w:bodyDiv w:val="1"/>
      <w:marLeft w:val="0"/>
      <w:marRight w:val="0"/>
      <w:marTop w:val="0"/>
      <w:marBottom w:val="0"/>
      <w:divBdr>
        <w:top w:val="none" w:sz="0" w:space="0" w:color="auto"/>
        <w:left w:val="none" w:sz="0" w:space="0" w:color="auto"/>
        <w:bottom w:val="none" w:sz="0" w:space="0" w:color="auto"/>
        <w:right w:val="none" w:sz="0" w:space="0" w:color="auto"/>
      </w:divBdr>
    </w:div>
    <w:div w:id="1408647673">
      <w:bodyDiv w:val="1"/>
      <w:marLeft w:val="0"/>
      <w:marRight w:val="0"/>
      <w:marTop w:val="0"/>
      <w:marBottom w:val="0"/>
      <w:divBdr>
        <w:top w:val="none" w:sz="0" w:space="0" w:color="auto"/>
        <w:left w:val="none" w:sz="0" w:space="0" w:color="auto"/>
        <w:bottom w:val="none" w:sz="0" w:space="0" w:color="auto"/>
        <w:right w:val="none" w:sz="0" w:space="0" w:color="auto"/>
      </w:divBdr>
    </w:div>
    <w:div w:id="1465149775">
      <w:bodyDiv w:val="1"/>
      <w:marLeft w:val="0"/>
      <w:marRight w:val="0"/>
      <w:marTop w:val="0"/>
      <w:marBottom w:val="0"/>
      <w:divBdr>
        <w:top w:val="none" w:sz="0" w:space="0" w:color="auto"/>
        <w:left w:val="none" w:sz="0" w:space="0" w:color="auto"/>
        <w:bottom w:val="none" w:sz="0" w:space="0" w:color="auto"/>
        <w:right w:val="none" w:sz="0" w:space="0" w:color="auto"/>
      </w:divBdr>
    </w:div>
    <w:div w:id="1511724118">
      <w:bodyDiv w:val="1"/>
      <w:marLeft w:val="0"/>
      <w:marRight w:val="0"/>
      <w:marTop w:val="0"/>
      <w:marBottom w:val="0"/>
      <w:divBdr>
        <w:top w:val="none" w:sz="0" w:space="0" w:color="auto"/>
        <w:left w:val="none" w:sz="0" w:space="0" w:color="auto"/>
        <w:bottom w:val="none" w:sz="0" w:space="0" w:color="auto"/>
        <w:right w:val="none" w:sz="0" w:space="0" w:color="auto"/>
      </w:divBdr>
    </w:div>
    <w:div w:id="1556358894">
      <w:bodyDiv w:val="1"/>
      <w:marLeft w:val="0"/>
      <w:marRight w:val="0"/>
      <w:marTop w:val="0"/>
      <w:marBottom w:val="0"/>
      <w:divBdr>
        <w:top w:val="none" w:sz="0" w:space="0" w:color="auto"/>
        <w:left w:val="none" w:sz="0" w:space="0" w:color="auto"/>
        <w:bottom w:val="none" w:sz="0" w:space="0" w:color="auto"/>
        <w:right w:val="none" w:sz="0" w:space="0" w:color="auto"/>
      </w:divBdr>
    </w:div>
    <w:div w:id="1575823709">
      <w:bodyDiv w:val="1"/>
      <w:marLeft w:val="0"/>
      <w:marRight w:val="0"/>
      <w:marTop w:val="0"/>
      <w:marBottom w:val="0"/>
      <w:divBdr>
        <w:top w:val="none" w:sz="0" w:space="0" w:color="auto"/>
        <w:left w:val="none" w:sz="0" w:space="0" w:color="auto"/>
        <w:bottom w:val="none" w:sz="0" w:space="0" w:color="auto"/>
        <w:right w:val="none" w:sz="0" w:space="0" w:color="auto"/>
      </w:divBdr>
    </w:div>
    <w:div w:id="1578056543">
      <w:bodyDiv w:val="1"/>
      <w:marLeft w:val="0"/>
      <w:marRight w:val="0"/>
      <w:marTop w:val="0"/>
      <w:marBottom w:val="0"/>
      <w:divBdr>
        <w:top w:val="none" w:sz="0" w:space="0" w:color="auto"/>
        <w:left w:val="none" w:sz="0" w:space="0" w:color="auto"/>
        <w:bottom w:val="none" w:sz="0" w:space="0" w:color="auto"/>
        <w:right w:val="none" w:sz="0" w:space="0" w:color="auto"/>
      </w:divBdr>
    </w:div>
    <w:div w:id="1586573476">
      <w:bodyDiv w:val="1"/>
      <w:marLeft w:val="0"/>
      <w:marRight w:val="0"/>
      <w:marTop w:val="0"/>
      <w:marBottom w:val="0"/>
      <w:divBdr>
        <w:top w:val="none" w:sz="0" w:space="0" w:color="auto"/>
        <w:left w:val="none" w:sz="0" w:space="0" w:color="auto"/>
        <w:bottom w:val="none" w:sz="0" w:space="0" w:color="auto"/>
        <w:right w:val="none" w:sz="0" w:space="0" w:color="auto"/>
      </w:divBdr>
    </w:div>
    <w:div w:id="1677272634">
      <w:bodyDiv w:val="1"/>
      <w:marLeft w:val="0"/>
      <w:marRight w:val="0"/>
      <w:marTop w:val="0"/>
      <w:marBottom w:val="0"/>
      <w:divBdr>
        <w:top w:val="none" w:sz="0" w:space="0" w:color="auto"/>
        <w:left w:val="none" w:sz="0" w:space="0" w:color="auto"/>
        <w:bottom w:val="none" w:sz="0" w:space="0" w:color="auto"/>
        <w:right w:val="none" w:sz="0" w:space="0" w:color="auto"/>
      </w:divBdr>
    </w:div>
    <w:div w:id="1700816841">
      <w:bodyDiv w:val="1"/>
      <w:marLeft w:val="0"/>
      <w:marRight w:val="0"/>
      <w:marTop w:val="0"/>
      <w:marBottom w:val="0"/>
      <w:divBdr>
        <w:top w:val="none" w:sz="0" w:space="0" w:color="auto"/>
        <w:left w:val="none" w:sz="0" w:space="0" w:color="auto"/>
        <w:bottom w:val="none" w:sz="0" w:space="0" w:color="auto"/>
        <w:right w:val="none" w:sz="0" w:space="0" w:color="auto"/>
      </w:divBdr>
    </w:div>
    <w:div w:id="1750691923">
      <w:bodyDiv w:val="1"/>
      <w:marLeft w:val="0"/>
      <w:marRight w:val="0"/>
      <w:marTop w:val="0"/>
      <w:marBottom w:val="0"/>
      <w:divBdr>
        <w:top w:val="none" w:sz="0" w:space="0" w:color="auto"/>
        <w:left w:val="none" w:sz="0" w:space="0" w:color="auto"/>
        <w:bottom w:val="none" w:sz="0" w:space="0" w:color="auto"/>
        <w:right w:val="none" w:sz="0" w:space="0" w:color="auto"/>
      </w:divBdr>
    </w:div>
    <w:div w:id="1751540841">
      <w:bodyDiv w:val="1"/>
      <w:marLeft w:val="0"/>
      <w:marRight w:val="0"/>
      <w:marTop w:val="0"/>
      <w:marBottom w:val="0"/>
      <w:divBdr>
        <w:top w:val="none" w:sz="0" w:space="0" w:color="auto"/>
        <w:left w:val="none" w:sz="0" w:space="0" w:color="auto"/>
        <w:bottom w:val="none" w:sz="0" w:space="0" w:color="auto"/>
        <w:right w:val="none" w:sz="0" w:space="0" w:color="auto"/>
      </w:divBdr>
    </w:div>
    <w:div w:id="1764380645">
      <w:bodyDiv w:val="1"/>
      <w:marLeft w:val="0"/>
      <w:marRight w:val="0"/>
      <w:marTop w:val="0"/>
      <w:marBottom w:val="0"/>
      <w:divBdr>
        <w:top w:val="none" w:sz="0" w:space="0" w:color="auto"/>
        <w:left w:val="none" w:sz="0" w:space="0" w:color="auto"/>
        <w:bottom w:val="none" w:sz="0" w:space="0" w:color="auto"/>
        <w:right w:val="none" w:sz="0" w:space="0" w:color="auto"/>
      </w:divBdr>
    </w:div>
    <w:div w:id="1780181037">
      <w:bodyDiv w:val="1"/>
      <w:marLeft w:val="0"/>
      <w:marRight w:val="0"/>
      <w:marTop w:val="0"/>
      <w:marBottom w:val="0"/>
      <w:divBdr>
        <w:top w:val="none" w:sz="0" w:space="0" w:color="auto"/>
        <w:left w:val="none" w:sz="0" w:space="0" w:color="auto"/>
        <w:bottom w:val="none" w:sz="0" w:space="0" w:color="auto"/>
        <w:right w:val="none" w:sz="0" w:space="0" w:color="auto"/>
      </w:divBdr>
    </w:div>
    <w:div w:id="1809975022">
      <w:bodyDiv w:val="1"/>
      <w:marLeft w:val="0"/>
      <w:marRight w:val="0"/>
      <w:marTop w:val="0"/>
      <w:marBottom w:val="0"/>
      <w:divBdr>
        <w:top w:val="none" w:sz="0" w:space="0" w:color="auto"/>
        <w:left w:val="none" w:sz="0" w:space="0" w:color="auto"/>
        <w:bottom w:val="none" w:sz="0" w:space="0" w:color="auto"/>
        <w:right w:val="none" w:sz="0" w:space="0" w:color="auto"/>
      </w:divBdr>
    </w:div>
    <w:div w:id="1841383277">
      <w:bodyDiv w:val="1"/>
      <w:marLeft w:val="0"/>
      <w:marRight w:val="0"/>
      <w:marTop w:val="0"/>
      <w:marBottom w:val="0"/>
      <w:divBdr>
        <w:top w:val="none" w:sz="0" w:space="0" w:color="auto"/>
        <w:left w:val="none" w:sz="0" w:space="0" w:color="auto"/>
        <w:bottom w:val="none" w:sz="0" w:space="0" w:color="auto"/>
        <w:right w:val="none" w:sz="0" w:space="0" w:color="auto"/>
      </w:divBdr>
    </w:div>
    <w:div w:id="1842966053">
      <w:bodyDiv w:val="1"/>
      <w:marLeft w:val="0"/>
      <w:marRight w:val="0"/>
      <w:marTop w:val="0"/>
      <w:marBottom w:val="0"/>
      <w:divBdr>
        <w:top w:val="none" w:sz="0" w:space="0" w:color="auto"/>
        <w:left w:val="none" w:sz="0" w:space="0" w:color="auto"/>
        <w:bottom w:val="none" w:sz="0" w:space="0" w:color="auto"/>
        <w:right w:val="none" w:sz="0" w:space="0" w:color="auto"/>
      </w:divBdr>
    </w:div>
    <w:div w:id="1858961288">
      <w:bodyDiv w:val="1"/>
      <w:marLeft w:val="0"/>
      <w:marRight w:val="0"/>
      <w:marTop w:val="0"/>
      <w:marBottom w:val="0"/>
      <w:divBdr>
        <w:top w:val="none" w:sz="0" w:space="0" w:color="auto"/>
        <w:left w:val="none" w:sz="0" w:space="0" w:color="auto"/>
        <w:bottom w:val="none" w:sz="0" w:space="0" w:color="auto"/>
        <w:right w:val="none" w:sz="0" w:space="0" w:color="auto"/>
      </w:divBdr>
    </w:div>
    <w:div w:id="1947734346">
      <w:bodyDiv w:val="1"/>
      <w:marLeft w:val="0"/>
      <w:marRight w:val="0"/>
      <w:marTop w:val="0"/>
      <w:marBottom w:val="0"/>
      <w:divBdr>
        <w:top w:val="none" w:sz="0" w:space="0" w:color="auto"/>
        <w:left w:val="none" w:sz="0" w:space="0" w:color="auto"/>
        <w:bottom w:val="none" w:sz="0" w:space="0" w:color="auto"/>
        <w:right w:val="none" w:sz="0" w:space="0" w:color="auto"/>
      </w:divBdr>
    </w:div>
    <w:div w:id="198384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rbi.org.in/Scripts/NotificationUser.aspx?Id=12644&amp;Mode=0" TargetMode="External"/><Relationship Id="rId21" Type="http://schemas.openxmlformats.org/officeDocument/2006/relationships/hyperlink" Target="https://www.rbi.org.in/Scripts/BS_PressReleaseDisplay.aspx?prid=56888" TargetMode="External"/><Relationship Id="rId42" Type="http://schemas.openxmlformats.org/officeDocument/2006/relationships/hyperlink" Target="https://www.rbi.org.in/Scripts/NotificationUser.aspx?Id=12599&amp;Mode=0" TargetMode="External"/><Relationship Id="rId63" Type="http://schemas.openxmlformats.org/officeDocument/2006/relationships/hyperlink" Target="https://www.rbi.org.in/Scripts/NotificationUser.aspx?Id=12612&amp;Mode=0" TargetMode="External"/><Relationship Id="rId84" Type="http://schemas.openxmlformats.org/officeDocument/2006/relationships/hyperlink" Target="https://www.rbi.org.in/Scripts/BS_PressReleaseDisplay.aspx?prid=55243" TargetMode="External"/><Relationship Id="rId138" Type="http://schemas.openxmlformats.org/officeDocument/2006/relationships/hyperlink" Target="https://www.rbi.org.in/Scripts/NotificationUser.aspx?Id=12651&amp;Mode=0" TargetMode="External"/><Relationship Id="rId159" Type="http://schemas.openxmlformats.org/officeDocument/2006/relationships/hyperlink" Target="https://www.rbi.org.in/Scripts/NotificationUser.aspx?Id=12657&amp;Mode=0" TargetMode="External"/><Relationship Id="rId170" Type="http://schemas.openxmlformats.org/officeDocument/2006/relationships/hyperlink" Target="https://www.rbi.org.in/Scripts/BS_ViewMasDirections.aspx?id=12427" TargetMode="External"/><Relationship Id="rId191" Type="http://schemas.openxmlformats.org/officeDocument/2006/relationships/hyperlink" Target="https://www.rbi.org.in/Scripts/NotificationUser.aspx?Id=12664&amp;Mode=0" TargetMode="External"/><Relationship Id="rId205" Type="http://schemas.openxmlformats.org/officeDocument/2006/relationships/hyperlink" Target="https://www.rbi.org.in/Scripts/NotificationUser.aspx?Id=12670&amp;Mode=0" TargetMode="External"/><Relationship Id="rId226" Type="http://schemas.openxmlformats.org/officeDocument/2006/relationships/hyperlink" Target="https://www.rbi.org.in/scripts/bs_viewcontent.aspx?Id=3797" TargetMode="External"/><Relationship Id="rId247" Type="http://schemas.openxmlformats.org/officeDocument/2006/relationships/hyperlink" Target="https://www.rbi.org.in/Scripts/NotificationUser.aspx?Id=12681&amp;Mode=0" TargetMode="External"/><Relationship Id="rId107" Type="http://schemas.openxmlformats.org/officeDocument/2006/relationships/hyperlink" Target="https://www.rbi.org.in/Scripts/BS_ViewMasCirculardetails.aspx?id=9809" TargetMode="External"/><Relationship Id="rId268" Type="http://schemas.openxmlformats.org/officeDocument/2006/relationships/hyperlink" Target="https://www.rbi.org.in/Scripts/BS_ViewMasDirections.aspx?id=11518" TargetMode="External"/><Relationship Id="rId289" Type="http://schemas.openxmlformats.org/officeDocument/2006/relationships/theme" Target="theme/theme1.xml"/><Relationship Id="rId11" Type="http://schemas.openxmlformats.org/officeDocument/2006/relationships/hyperlink" Target="https://rbi.org.in/Scripts/BS_PressReleaseDisplay.aspx?prid=47225" TargetMode="External"/><Relationship Id="rId32" Type="http://schemas.openxmlformats.org/officeDocument/2006/relationships/hyperlink" Target="https://www.rbi.org.in/Scripts/NotificationUser.aspx?Id=12594&amp;Mode=0" TargetMode="External"/><Relationship Id="rId53" Type="http://schemas.openxmlformats.org/officeDocument/2006/relationships/hyperlink" Target="https://www.rbi.org.in/Scripts/NotificationUser.aspx?Id=12606&amp;Mode=0" TargetMode="External"/><Relationship Id="rId74" Type="http://schemas.openxmlformats.org/officeDocument/2006/relationships/hyperlink" Target="https://rbidocs.rbi.org.in/rdocs/content/pdfs/NT12727022024_A2.pdf" TargetMode="External"/><Relationship Id="rId128" Type="http://schemas.openxmlformats.org/officeDocument/2006/relationships/hyperlink" Target="https://www.rbi.org.in/Scripts/NotificationUser.aspx?Id=12648&amp;Mode=0" TargetMode="External"/><Relationship Id="rId149" Type="http://schemas.openxmlformats.org/officeDocument/2006/relationships/hyperlink" Target="https://www.rbi.org.in/Scripts/NotificationUser.aspx?Id=12654&amp;Mode=0" TargetMode="External"/><Relationship Id="rId5" Type="http://schemas.openxmlformats.org/officeDocument/2006/relationships/hyperlink" Target="https://www.rbi.org.in/Scripts/BS_ViewMasDirections.aspx?id=10394" TargetMode="External"/><Relationship Id="rId95" Type="http://schemas.openxmlformats.org/officeDocument/2006/relationships/hyperlink" Target="https://www.rbi.org.in/Scripts/NotificationUser.aspx?Id=12618&amp;Mode=0" TargetMode="External"/><Relationship Id="rId160" Type="http://schemas.openxmlformats.org/officeDocument/2006/relationships/hyperlink" Target="https://www.rbi.org.in/Scripts/NotificationUser.aspx?Id=12657&amp;Mode=0" TargetMode="External"/><Relationship Id="rId181" Type="http://schemas.openxmlformats.org/officeDocument/2006/relationships/hyperlink" Target="https://rbidocs.rbi.org.in/rdocs/content/pdfs/CIRCULARKFS1504242_C.pdf" TargetMode="External"/><Relationship Id="rId216" Type="http://schemas.openxmlformats.org/officeDocument/2006/relationships/hyperlink" Target="https://www.rbi.org.in/Scripts/NotificationUser.aspx?Id=12671&amp;Mode=0" TargetMode="External"/><Relationship Id="rId237" Type="http://schemas.openxmlformats.org/officeDocument/2006/relationships/hyperlink" Target="https://rbidocs.rbi.org.in/rdocs/notification/PDFs/FEDCR2000F1FAB9DD90724BB6AFC423AC418B1DBE.PDF" TargetMode="External"/><Relationship Id="rId258" Type="http://schemas.openxmlformats.org/officeDocument/2006/relationships/hyperlink" Target="https://www.rbi.org.in/Scripts/NotificationUser.aspx?Id=12683&amp;Mode=0" TargetMode="External"/><Relationship Id="rId279" Type="http://schemas.openxmlformats.org/officeDocument/2006/relationships/hyperlink" Target="https://www.rbi.org.in/Scripts/NotificationUser.aspx?Id=12693&amp;Mode=0" TargetMode="External"/><Relationship Id="rId22" Type="http://schemas.openxmlformats.org/officeDocument/2006/relationships/hyperlink" Target="https://rbi.org.in/Scripts/NotificationUser.aspx?Id=12100&amp;Mode=0" TargetMode="External"/><Relationship Id="rId43" Type="http://schemas.openxmlformats.org/officeDocument/2006/relationships/hyperlink" Target="https://www.rbi.org.in/Scripts/NotificationUser.aspx?Id=12599&amp;Mode=0" TargetMode="External"/><Relationship Id="rId64" Type="http://schemas.openxmlformats.org/officeDocument/2006/relationships/hyperlink" Target="https://rbi.org.in/Scripts/BS_PressReleaseDisplay.aspx?prid=56174" TargetMode="External"/><Relationship Id="rId118" Type="http://schemas.openxmlformats.org/officeDocument/2006/relationships/hyperlink" Target="https://www.rbi.org.in/Scripts/NotificationUser.aspx?Id=12644&amp;Mode=0" TargetMode="External"/><Relationship Id="rId139" Type="http://schemas.openxmlformats.org/officeDocument/2006/relationships/hyperlink" Target="https://mastercirculars.rbi.org.in/" TargetMode="External"/><Relationship Id="rId85" Type="http://schemas.openxmlformats.org/officeDocument/2006/relationships/hyperlink" Target="https://www.rbi.org.in/Scripts/BS_ViewMasDirections.aspx?id=12182" TargetMode="External"/><Relationship Id="rId150" Type="http://schemas.openxmlformats.org/officeDocument/2006/relationships/hyperlink" Target="https://www.rbi.org.in/Scripts/BS_ViewMasCirculardetails.aspx?id=12488" TargetMode="External"/><Relationship Id="rId171" Type="http://schemas.openxmlformats.org/officeDocument/2006/relationships/hyperlink" Target="https://www.rbi.org.in/Scripts/BS_ViewMasDirections.aspx?id=12427" TargetMode="External"/><Relationship Id="rId192" Type="http://schemas.openxmlformats.org/officeDocument/2006/relationships/hyperlink" Target="https://www.rbi.org.in/Scripts/BS_ViewMasCirculardetails.aspx?id=12493" TargetMode="External"/><Relationship Id="rId206" Type="http://schemas.openxmlformats.org/officeDocument/2006/relationships/hyperlink" Target="https://rbidocs.rbi.org.in/rdocs/notification/PDFs/FEDCR2000F1FAB9DD90724BB6AFC423AC418B1DBE.PDF" TargetMode="External"/><Relationship Id="rId227" Type="http://schemas.openxmlformats.org/officeDocument/2006/relationships/hyperlink" Target="https://www.rbi.org.in/scripts/bs_viewcontent.aspx?Id=3220" TargetMode="External"/><Relationship Id="rId248" Type="http://schemas.openxmlformats.org/officeDocument/2006/relationships/hyperlink" Target="https://rbi.org.in/Scripts/BS_PressReleaseDisplay.aspx?prid=49343" TargetMode="External"/><Relationship Id="rId269" Type="http://schemas.openxmlformats.org/officeDocument/2006/relationships/hyperlink" Target="https://www.rbi.org.in/Scripts/NotificationUser.aspx?Id=12689&amp;Mode=0" TargetMode="External"/><Relationship Id="rId12" Type="http://schemas.openxmlformats.org/officeDocument/2006/relationships/hyperlink" Target="https://rbi.org.in/Scripts/BS_PressReleaseDisplay.aspx?prid=50761" TargetMode="External"/><Relationship Id="rId33" Type="http://schemas.openxmlformats.org/officeDocument/2006/relationships/hyperlink" Target="https://www.rbi.org.in/Scripts/BS_ViewMasDirections.aspx?id=12550" TargetMode="External"/><Relationship Id="rId108" Type="http://schemas.openxmlformats.org/officeDocument/2006/relationships/hyperlink" Target="https://www.rbi.org.in/" TargetMode="External"/><Relationship Id="rId129" Type="http://schemas.openxmlformats.org/officeDocument/2006/relationships/hyperlink" Target="https://www.rbi.org.in/Scripts/NotificationUser.aspx?Id=12648&amp;Mode=0" TargetMode="External"/><Relationship Id="rId280" Type="http://schemas.openxmlformats.org/officeDocument/2006/relationships/hyperlink" Target="https://www.rbi.org.in/Scripts/BS_ViewMasDirections.aspx?id=11959" TargetMode="External"/><Relationship Id="rId54" Type="http://schemas.openxmlformats.org/officeDocument/2006/relationships/hyperlink" Target="https://www.rbi.org.in/Scripts/NotificationUser.aspx?Id=12606&amp;Mode=0" TargetMode="External"/><Relationship Id="rId75" Type="http://schemas.openxmlformats.org/officeDocument/2006/relationships/hyperlink" Target="https://rbidocs.rbi.org.in/rdocs/content/pdfs/NT12727022024_A1.pdf" TargetMode="External"/><Relationship Id="rId96" Type="http://schemas.openxmlformats.org/officeDocument/2006/relationships/hyperlink" Target="https://www.rbi.org.in/Scripts/NotificationUser.aspx?Id=12619&amp;Mode=0" TargetMode="External"/><Relationship Id="rId140" Type="http://schemas.openxmlformats.org/officeDocument/2006/relationships/hyperlink" Target="https://www.rbi.org.in/Scripts/NotificationUser.aspx?Id=12651&amp;Mode=0" TargetMode="External"/><Relationship Id="rId161" Type="http://schemas.openxmlformats.org/officeDocument/2006/relationships/hyperlink" Target="https://www.rbi.org.in/Scripts/NotificationUser.aspx?Id=12657&amp;Mode=0" TargetMode="External"/><Relationship Id="rId182" Type="http://schemas.openxmlformats.org/officeDocument/2006/relationships/hyperlink" Target="https://www.rbi.org.in/Scripts/NotificationUser.aspx?Id=12382&amp;Mode=0" TargetMode="External"/><Relationship Id="rId217" Type="http://schemas.openxmlformats.org/officeDocument/2006/relationships/hyperlink" Target="https://www.rbi.org.in/Scripts/NotificationUser.aspx?Id=11723&amp;Mode=0" TargetMode="External"/><Relationship Id="rId6" Type="http://schemas.openxmlformats.org/officeDocument/2006/relationships/hyperlink" Target="https://www.rbi.org.in/Scripts/NotificationUser.aspx?Id=12588&amp;Mode=0" TargetMode="External"/><Relationship Id="rId238" Type="http://schemas.openxmlformats.org/officeDocument/2006/relationships/hyperlink" Target="https://rbi.org.in/Scripts/BS_ViewMasDirections.aspx?id=10485" TargetMode="External"/><Relationship Id="rId259" Type="http://schemas.openxmlformats.org/officeDocument/2006/relationships/hyperlink" Target="https://www.rbi.org.in/Scripts/NotificationUser.aspx?Id=12028&amp;Mode=0" TargetMode="External"/><Relationship Id="rId23" Type="http://schemas.openxmlformats.org/officeDocument/2006/relationships/hyperlink" Target="https://www.rbi.org.in/Scripts/BS_ViewMasDirections.aspx?id=10485" TargetMode="External"/><Relationship Id="rId119" Type="http://schemas.openxmlformats.org/officeDocument/2006/relationships/hyperlink" Target="https://www.rbi.org.in/Scripts/NotificationUser.aspx?Id=12645&amp;Mode=0" TargetMode="External"/><Relationship Id="rId270" Type="http://schemas.openxmlformats.org/officeDocument/2006/relationships/hyperlink" Target="https://www.rbi.org.in/Scripts/BS_ViewMasDirections.aspx?id=10296" TargetMode="External"/><Relationship Id="rId44" Type="http://schemas.openxmlformats.org/officeDocument/2006/relationships/hyperlink" Target="https://rbi.org.in/Scripts/BS_ViewMasCirculardetails.aspx?id=9866" TargetMode="External"/><Relationship Id="rId65" Type="http://schemas.openxmlformats.org/officeDocument/2006/relationships/hyperlink" Target="https://rbidocs.rbi.org.in/rdocs/content/pdfs/110MD27022024_A1.pdf" TargetMode="External"/><Relationship Id="rId86" Type="http://schemas.openxmlformats.org/officeDocument/2006/relationships/hyperlink" Target="https://rbidocs.rbi.org.in/rdocs/content/pdfs/CapitalAdequacy28022024_Annex2.pdf" TargetMode="External"/><Relationship Id="rId130" Type="http://schemas.openxmlformats.org/officeDocument/2006/relationships/hyperlink" Target="https://www.rbi.org.in/Scripts/NotificationUser.aspx?Id=12649&amp;Mode=0" TargetMode="External"/><Relationship Id="rId151" Type="http://schemas.openxmlformats.org/officeDocument/2006/relationships/hyperlink" Target="https://www.rbi.org.in/Scripts/NotificationUser.aspx?Id=12655&amp;Mode=0" TargetMode="External"/><Relationship Id="rId172" Type="http://schemas.openxmlformats.org/officeDocument/2006/relationships/hyperlink" Target="https://www.rbi.org.in/Scripts/NotificationUser.aspx?Id=12662&amp;Mode=0" TargetMode="External"/><Relationship Id="rId193" Type="http://schemas.openxmlformats.org/officeDocument/2006/relationships/hyperlink" Target="https://www.rbi.org.in/Scripts/NotificationUser.aspx?Id=12665&amp;Mode=0" TargetMode="External"/><Relationship Id="rId207" Type="http://schemas.openxmlformats.org/officeDocument/2006/relationships/hyperlink" Target="https://www.rbi.org.in/Scripts/NotificationUser.aspx?Id=11385&amp;Mode=0" TargetMode="External"/><Relationship Id="rId228" Type="http://schemas.openxmlformats.org/officeDocument/2006/relationships/hyperlink" Target="https://www.rbi.org.in/scripts/FS_Notification.aspx?Id=12439&amp;fn=2&amp;Mode=0" TargetMode="External"/><Relationship Id="rId249" Type="http://schemas.openxmlformats.org/officeDocument/2006/relationships/hyperlink" Target="https://rbi.org.in/Scripts/BS_PressReleaseDisplay.aspx?prid=49342" TargetMode="External"/><Relationship Id="rId13" Type="http://schemas.openxmlformats.org/officeDocument/2006/relationships/hyperlink" Target="https://rbi.org.in/Scripts/BS_ViewMasDirections.aspx?id=12061" TargetMode="External"/><Relationship Id="rId109" Type="http://schemas.openxmlformats.org/officeDocument/2006/relationships/hyperlink" Target="https://www.rbi.org.in/Scripts/NotificationUser.aspx?Id=12642&amp;Mode=0" TargetMode="External"/><Relationship Id="rId260" Type="http://schemas.openxmlformats.org/officeDocument/2006/relationships/hyperlink" Target="https://www.rbi.org.in/Scripts/NotificationUser.aspx?Id=12683&amp;Mode=0" TargetMode="External"/><Relationship Id="rId281" Type="http://schemas.openxmlformats.org/officeDocument/2006/relationships/hyperlink" Target="https://www.rbi.org.in/Scripts/BS_ViewMasDirections.aspx?id=11959" TargetMode="External"/><Relationship Id="rId34" Type="http://schemas.openxmlformats.org/officeDocument/2006/relationships/hyperlink" Target="https://www.rbi.org.in/Scripts/BS_ViewMasDirections.aspx?id=12030" TargetMode="External"/><Relationship Id="rId50" Type="http://schemas.openxmlformats.org/officeDocument/2006/relationships/hyperlink" Target="https://www.rbi.org.in/Scripts/NotificationUser.aspx?Id=12604&amp;Mode=0" TargetMode="External"/><Relationship Id="rId55" Type="http://schemas.openxmlformats.org/officeDocument/2006/relationships/hyperlink" Target="https://rbi.org.in/Scripts/NotificationUser.aspx?Id=12078&amp;Mode=0" TargetMode="External"/><Relationship Id="rId76" Type="http://schemas.openxmlformats.org/officeDocument/2006/relationships/hyperlink" Target="https://rbidocs.rbi.org.in/rdocs/content/pdfs/NT12727022024_A2.pdf" TargetMode="External"/><Relationship Id="rId97" Type="http://schemas.openxmlformats.org/officeDocument/2006/relationships/hyperlink" Target="https://www.rbi.org.in/Scripts/BS_ViewMasDirections.aspx?id=12300" TargetMode="External"/><Relationship Id="rId104" Type="http://schemas.openxmlformats.org/officeDocument/2006/relationships/hyperlink" Target="https://www.rbi.org.in/Scripts/NotificationUser.aspx?Id=12636&amp;Mode=0" TargetMode="External"/><Relationship Id="rId120" Type="http://schemas.openxmlformats.org/officeDocument/2006/relationships/hyperlink" Target="https://www.rbi.org.in/Scripts/NotificationUser.aspx?Id=12645&amp;Mode=0" TargetMode="External"/><Relationship Id="rId125" Type="http://schemas.openxmlformats.org/officeDocument/2006/relationships/hyperlink" Target="https://www.rbi.org.in/Scripts/NotificationUser.aspx?Id=12647&amp;Mode=0" TargetMode="External"/><Relationship Id="rId141" Type="http://schemas.openxmlformats.org/officeDocument/2006/relationships/hyperlink" Target="https://www.rbi.org.in/Scripts/BS_ViewMasCirculardetails.aspx?id=12504" TargetMode="External"/><Relationship Id="rId146" Type="http://schemas.openxmlformats.org/officeDocument/2006/relationships/hyperlink" Target="https://rbi.org.in/Scripts/BS_ViewMasCirculardetails.aspx?id=12490" TargetMode="External"/><Relationship Id="rId167" Type="http://schemas.openxmlformats.org/officeDocument/2006/relationships/hyperlink" Target="https://www.rbi.org.in/Scripts/BS_PressReleaseDisplay.aspx?prid=57275" TargetMode="External"/><Relationship Id="rId188" Type="http://schemas.openxmlformats.org/officeDocument/2006/relationships/hyperlink" Target="https://www.rbi.org.in/Scripts/NotificationUser.aspx?Id=12663&amp;Mode=0" TargetMode="External"/><Relationship Id="rId7" Type="http://schemas.openxmlformats.org/officeDocument/2006/relationships/hyperlink" Target="https://www.rbi.org.in/Scripts/NotificationUser.aspx?Id=12588&amp;Mode=0" TargetMode="External"/><Relationship Id="rId71" Type="http://schemas.openxmlformats.org/officeDocument/2006/relationships/hyperlink" Target="https://www.rbi.org.in/Scripts/NotificationUser.aspx?Id=12613&amp;Mode=0" TargetMode="External"/><Relationship Id="rId92" Type="http://schemas.openxmlformats.org/officeDocument/2006/relationships/hyperlink" Target="https://www.rbi.org.in/Scripts/NotificationUser.aspx?Id=10405&amp;Mode=0" TargetMode="External"/><Relationship Id="rId162" Type="http://schemas.openxmlformats.org/officeDocument/2006/relationships/hyperlink" Target="https://rbi.org.in/Scripts/BS_ViewMasCirculardetails.aspx?id=12499" TargetMode="External"/><Relationship Id="rId183" Type="http://schemas.openxmlformats.org/officeDocument/2006/relationships/hyperlink" Target="https://www.rbi.org.in/Scripts/BS_ViewMasDirections.aspx?id=12256" TargetMode="External"/><Relationship Id="rId213" Type="http://schemas.openxmlformats.org/officeDocument/2006/relationships/hyperlink" Target="https://rbi.org.in/scripts/Fema.aspx" TargetMode="External"/><Relationship Id="rId218" Type="http://schemas.openxmlformats.org/officeDocument/2006/relationships/hyperlink" Target="https://rbidocs.rbi.org.in/rdocs/Content/PDFs/FEMA395(2)_25042024.PDF" TargetMode="External"/><Relationship Id="rId234" Type="http://schemas.openxmlformats.org/officeDocument/2006/relationships/hyperlink" Target="https://www.rbi.org.in/Scripts/NotificationUser.aspx?Id=2533&amp;Mode=0" TargetMode="External"/><Relationship Id="rId239" Type="http://schemas.openxmlformats.org/officeDocument/2006/relationships/hyperlink" Target="https://rbi.org.in/Scripts/NotificationUser.aspx?Id=11347&amp;Mode=0" TargetMode="External"/><Relationship Id="rId2" Type="http://schemas.openxmlformats.org/officeDocument/2006/relationships/styles" Target="styles.xml"/><Relationship Id="rId29" Type="http://schemas.openxmlformats.org/officeDocument/2006/relationships/hyperlink" Target="https://www.rbi.org.in/Scripts/NotificationUser.aspx?Id=12594&amp;Mode=0" TargetMode="External"/><Relationship Id="rId250" Type="http://schemas.openxmlformats.org/officeDocument/2006/relationships/hyperlink" Target="https://rbi.org.in/Scripts/BS_ViewMasDirections.aspx?id=12328" TargetMode="External"/><Relationship Id="rId255" Type="http://schemas.openxmlformats.org/officeDocument/2006/relationships/hyperlink" Target="https://rbidocs.rbi.org.in/rdocs/content/pdfs/AmendmenttoFEMA399_08052024.pdf" TargetMode="External"/><Relationship Id="rId271" Type="http://schemas.openxmlformats.org/officeDocument/2006/relationships/hyperlink" Target="https://www.rbi.org.in/Scripts/NotificationUser.aspx?Id=12690&amp;Mode=0" TargetMode="External"/><Relationship Id="rId276" Type="http://schemas.openxmlformats.org/officeDocument/2006/relationships/hyperlink" Target="https://www.rbi.org.in/Scripts/NotificationUser.aspx?Id=12568&amp;Mode=0" TargetMode="External"/><Relationship Id="rId24" Type="http://schemas.openxmlformats.org/officeDocument/2006/relationships/hyperlink" Target="https://rbi.org.in/Scripts/NotificationUser.aspx?Id=11861&amp;Mode=0" TargetMode="External"/><Relationship Id="rId40" Type="http://schemas.openxmlformats.org/officeDocument/2006/relationships/hyperlink" Target="https://www.rbi.org.in/Scripts/NotificationUser.aspx?Id=12598&amp;Mode=0" TargetMode="External"/><Relationship Id="rId45" Type="http://schemas.openxmlformats.org/officeDocument/2006/relationships/hyperlink" Target="https://www.rbi.org.in/" TargetMode="External"/><Relationship Id="rId66" Type="http://schemas.openxmlformats.org/officeDocument/2006/relationships/hyperlink" Target="https://rbidocs.rbi.org.in/rdocs/content/pdfs/110MD27022024_A2.pdf" TargetMode="External"/><Relationship Id="rId87" Type="http://schemas.openxmlformats.org/officeDocument/2006/relationships/hyperlink" Target="https://www.rbi.org.in/Scripts/NotificationUser.aspx?Id=12615&amp;Mode=0" TargetMode="External"/><Relationship Id="rId110" Type="http://schemas.openxmlformats.org/officeDocument/2006/relationships/hyperlink" Target="https://www.rbi.org.in/Scripts/NotificationUser.aspx?Id=12642&amp;Mode=0" TargetMode="External"/><Relationship Id="rId115" Type="http://schemas.openxmlformats.org/officeDocument/2006/relationships/hyperlink" Target="https://www.rbi.org.in/Scripts/BS_ViewMasCirculardetails.aspx?id=12471" TargetMode="External"/><Relationship Id="rId131" Type="http://schemas.openxmlformats.org/officeDocument/2006/relationships/hyperlink" Target="https://www.rbi.org.in/Scripts/NotificationUser.aspx?Id=12649&amp;Mode=0" TargetMode="External"/><Relationship Id="rId136" Type="http://schemas.openxmlformats.org/officeDocument/2006/relationships/hyperlink" Target="https://www.rbi.org.in/Scripts/NotificationUser.aspx?Id=12650&amp;Mode=0" TargetMode="External"/><Relationship Id="rId157" Type="http://schemas.openxmlformats.org/officeDocument/2006/relationships/hyperlink" Target="https://www.rbi.org.in/Scripts/NotificationUser.aspx?Id=12656&amp;Mode=0" TargetMode="External"/><Relationship Id="rId178" Type="http://schemas.openxmlformats.org/officeDocument/2006/relationships/hyperlink" Target="https://rbidocs.rbi.org.in/rdocs/content/pdfs/CIRCULARKFS1504242_A.pdf" TargetMode="External"/><Relationship Id="rId61" Type="http://schemas.openxmlformats.org/officeDocument/2006/relationships/hyperlink" Target="https://www.rbi.org.in/Scripts/NotificationUser.aspx?Id=12610&amp;Mode=0" TargetMode="External"/><Relationship Id="rId82" Type="http://schemas.openxmlformats.org/officeDocument/2006/relationships/hyperlink" Target="https://www.rbi.org.in/Scripts/BS_ViewMasCirculardetails.aspx?id=12504" TargetMode="External"/><Relationship Id="rId152" Type="http://schemas.openxmlformats.org/officeDocument/2006/relationships/hyperlink" Target="https://www.rbi.org.in/Scripts/NotificationUser.aspx?Id=12655&amp;Mode=0" TargetMode="External"/><Relationship Id="rId173" Type="http://schemas.openxmlformats.org/officeDocument/2006/relationships/hyperlink" Target="https://www.rbi.org.in/Scripts/NotificationUser.aspx?Id=9508&amp;Mode=0" TargetMode="External"/><Relationship Id="rId194" Type="http://schemas.openxmlformats.org/officeDocument/2006/relationships/hyperlink" Target="https://www.rbi.org.in/Scripts/NotificationUser.aspx?Id=12665&amp;Mode=0" TargetMode="External"/><Relationship Id="rId199" Type="http://schemas.openxmlformats.org/officeDocument/2006/relationships/hyperlink" Target="https://www.rbi.org.in/Scripts/NotificationUser.aspx?Id=12668&amp;Mode=0" TargetMode="External"/><Relationship Id="rId203" Type="http://schemas.openxmlformats.org/officeDocument/2006/relationships/hyperlink" Target="https://www.rbi.org.in/Scripts/NotificationUser.aspx?Id=12670&amp;Mode=0" TargetMode="External"/><Relationship Id="rId208" Type="http://schemas.openxmlformats.org/officeDocument/2006/relationships/hyperlink" Target="https://www.rbi.org.in/Scripts/BS_PressReleaseDisplay.aspx?prid=53216" TargetMode="External"/><Relationship Id="rId229" Type="http://schemas.openxmlformats.org/officeDocument/2006/relationships/hyperlink" Target="https://www.rbi.org.in/Scripts/NotificationUser.aspx?Id=12676&amp;Mode=0" TargetMode="External"/><Relationship Id="rId19" Type="http://schemas.openxmlformats.org/officeDocument/2006/relationships/hyperlink" Target="https://www.rbi.org.in/Scripts/NotificationUser.aspx?Id=12593&amp;Mode=0" TargetMode="External"/><Relationship Id="rId224" Type="http://schemas.openxmlformats.org/officeDocument/2006/relationships/hyperlink" Target="https://rbidocs.rbi.org.in/rdocs/content/pdfs/FEMA10R(3)25042024.pdf" TargetMode="External"/><Relationship Id="rId240" Type="http://schemas.openxmlformats.org/officeDocument/2006/relationships/hyperlink" Target="https://www.rbi.org.in/Scripts/NotificationUser.aspx?Id=12680&amp;Mode=0" TargetMode="External"/><Relationship Id="rId245" Type="http://schemas.openxmlformats.org/officeDocument/2006/relationships/hyperlink" Target="https://www.rbi.org.in/Scripts/NotificationUser.aspx?Id=11573&amp;Mode=0" TargetMode="External"/><Relationship Id="rId261" Type="http://schemas.openxmlformats.org/officeDocument/2006/relationships/hyperlink" Target="https://www.rbi.org.in/Scripts/NotificationUser.aspx?Id=10325&amp;Mode=0" TargetMode="External"/><Relationship Id="rId266" Type="http://schemas.openxmlformats.org/officeDocument/2006/relationships/hyperlink" Target="https://www.rbi.org.in/Scripts/NotificationUser.aspx?Id=12686&amp;Mode=0" TargetMode="External"/><Relationship Id="rId287" Type="http://schemas.openxmlformats.org/officeDocument/2006/relationships/hyperlink" Target="https://www.rbi.org.in/Scripts/NotificationUser.aspx?Id=12694&amp;Mode=0" TargetMode="External"/><Relationship Id="rId14" Type="http://schemas.openxmlformats.org/officeDocument/2006/relationships/hyperlink" Target="https://rbi.org.in/Scripts/BS_ViewMasDirections.aspx?id=12108" TargetMode="External"/><Relationship Id="rId30" Type="http://schemas.openxmlformats.org/officeDocument/2006/relationships/hyperlink" Target="https://www.rbi.org.in/Scripts/BS_ViewMasDirections.aspx?id=10485" TargetMode="External"/><Relationship Id="rId35" Type="http://schemas.openxmlformats.org/officeDocument/2006/relationships/hyperlink" Target="https://www.rbi.org.in/Scripts/NotificationUser.aspx?Id=12179&amp;Mode=0" TargetMode="External"/><Relationship Id="rId56" Type="http://schemas.openxmlformats.org/officeDocument/2006/relationships/hyperlink" Target="https://www.rbi.org.in/Scripts/NotificationUser.aspx?Id=9749&amp;Mode=0" TargetMode="External"/><Relationship Id="rId77" Type="http://schemas.openxmlformats.org/officeDocument/2006/relationships/hyperlink" Target="https://www.rbi.org.in/Scripts/NotificationUser.aspx?Id=12614&amp;Mode=0" TargetMode="External"/><Relationship Id="rId100" Type="http://schemas.openxmlformats.org/officeDocument/2006/relationships/hyperlink" Target="https://www.rbi.org.in/Scripts/FAQDisplay.aspx" TargetMode="External"/><Relationship Id="rId105" Type="http://schemas.openxmlformats.org/officeDocument/2006/relationships/hyperlink" Target="https://www.rbi.org.in/Scripts/NotificationUser.aspx?Id=12572&amp;Mode=0" TargetMode="External"/><Relationship Id="rId126" Type="http://schemas.openxmlformats.org/officeDocument/2006/relationships/hyperlink" Target="https://www.rbi.org.in/Scripts/NotificationUser.aspx?Id=12647&amp;Mode=0" TargetMode="External"/><Relationship Id="rId147" Type="http://schemas.openxmlformats.org/officeDocument/2006/relationships/hyperlink" Target="https://www.rbi.org.in/Scripts/NotificationUser.aspx?Id=12654&amp;Mode=0" TargetMode="External"/><Relationship Id="rId168" Type="http://schemas.openxmlformats.org/officeDocument/2006/relationships/hyperlink" Target="https://www.rbi.org.in/Scripts/BS_ViewMasDirections.aspx?id=12427" TargetMode="External"/><Relationship Id="rId282" Type="http://schemas.openxmlformats.org/officeDocument/2006/relationships/hyperlink" Target="https://rbi.org.in/Scripts/BS_ViewMasDirections.aspx?id=11060" TargetMode="External"/><Relationship Id="rId8" Type="http://schemas.openxmlformats.org/officeDocument/2006/relationships/hyperlink" Target="https://www.rbi.org.in/Scripts/NotificationUser.aspx?Id=12589&amp;Mode=0" TargetMode="External"/><Relationship Id="rId51" Type="http://schemas.openxmlformats.org/officeDocument/2006/relationships/hyperlink" Target="https://www.rbi.org.in/Scripts/NotificationUser.aspx?Id=12330&amp;Mode=0" TargetMode="External"/><Relationship Id="rId72" Type="http://schemas.openxmlformats.org/officeDocument/2006/relationships/hyperlink" Target="https://www.rbi.org.in/Scripts/NotificationUser.aspx?Id=12399&amp;Mode=0" TargetMode="External"/><Relationship Id="rId93" Type="http://schemas.openxmlformats.org/officeDocument/2006/relationships/hyperlink" Target="https://sankalan.rbi.org.in/" TargetMode="External"/><Relationship Id="rId98" Type="http://schemas.openxmlformats.org/officeDocument/2006/relationships/hyperlink" Target="https://www.rbi.org.in/Scripts/NotificationUser.aspx?Id=12620&amp;Mode=0" TargetMode="External"/><Relationship Id="rId121" Type="http://schemas.openxmlformats.org/officeDocument/2006/relationships/hyperlink" Target="https://www.rbi.org.in/Scripts/NotificationUser.aspx?Id=12646&amp;Mode=0" TargetMode="External"/><Relationship Id="rId142" Type="http://schemas.openxmlformats.org/officeDocument/2006/relationships/hyperlink" Target="https://rbidocs.rbi.org.in/rdocs/content/pdfs/08MC01042024_A.pdf" TargetMode="External"/><Relationship Id="rId163" Type="http://schemas.openxmlformats.org/officeDocument/2006/relationships/hyperlink" Target="https://www.rbi.org.in/Scripts/NotificationUser.aspx?Id=12658&amp;Mode=0" TargetMode="External"/><Relationship Id="rId184" Type="http://schemas.openxmlformats.org/officeDocument/2006/relationships/hyperlink" Target="https://www.rbi.org.in/Scripts/NotificationUser.aspx?Id=9508&amp;Mode=0" TargetMode="External"/><Relationship Id="rId189" Type="http://schemas.openxmlformats.org/officeDocument/2006/relationships/hyperlink" Target="https://www.rbi.org.in/Scripts/NotificationUser.aspx?Id=12664&amp;Mode=0" TargetMode="External"/><Relationship Id="rId219" Type="http://schemas.openxmlformats.org/officeDocument/2006/relationships/hyperlink" Target="https://rbi.org.in/Scripts/NotificationUser.aspx?Id=10457&amp;Mode=0" TargetMode="External"/><Relationship Id="rId3" Type="http://schemas.openxmlformats.org/officeDocument/2006/relationships/settings" Target="settings.xml"/><Relationship Id="rId214" Type="http://schemas.openxmlformats.org/officeDocument/2006/relationships/hyperlink" Target="https://rbi.org.in/scripts/bs_viewcontent.aspx?Id=4080" TargetMode="External"/><Relationship Id="rId230" Type="http://schemas.openxmlformats.org/officeDocument/2006/relationships/hyperlink" Target="https://www.rbi.org.in/Scripts/NotificationUser.aspx?Id=12678&amp;Mode=0" TargetMode="External"/><Relationship Id="rId235" Type="http://schemas.openxmlformats.org/officeDocument/2006/relationships/hyperlink" Target="https://www.rbi.org.in/Scripts/NotificationUser.aspx?Id=12679&amp;Mode=0" TargetMode="External"/><Relationship Id="rId251" Type="http://schemas.openxmlformats.org/officeDocument/2006/relationships/hyperlink" Target="https://rbi.org.in/Scripts/BS_PressReleaseDisplay.aspx?prid=53875" TargetMode="External"/><Relationship Id="rId256" Type="http://schemas.openxmlformats.org/officeDocument/2006/relationships/hyperlink" Target="https://www.rbi.org.in/Scripts/NotificationUser.aspx?Id=12028&amp;Mode=0" TargetMode="External"/><Relationship Id="rId277" Type="http://schemas.openxmlformats.org/officeDocument/2006/relationships/hyperlink" Target="https://www.rbi.org.in/Scripts/NotificationUser.aspx?Id=12358&amp;Mode=0" TargetMode="External"/><Relationship Id="rId25" Type="http://schemas.openxmlformats.org/officeDocument/2006/relationships/hyperlink" Target="https://www.rbi.org.in/Scripts/NotificationUser.aspx?Id=11861&amp;Mode=0" TargetMode="External"/><Relationship Id="rId46" Type="http://schemas.openxmlformats.org/officeDocument/2006/relationships/hyperlink" Target="https://www.rbi.org.in/Scripts/NotificationUser.aspx?Id=12600&amp;Mode=0" TargetMode="External"/><Relationship Id="rId67" Type="http://schemas.openxmlformats.org/officeDocument/2006/relationships/hyperlink" Target="https://rbidocs.rbi.org.in/rdocs/content/pdfs/110MD27022024_A3.pdf" TargetMode="External"/><Relationship Id="rId116" Type="http://schemas.openxmlformats.org/officeDocument/2006/relationships/hyperlink" Target="https://www.rbi.org.in/Scripts/NotificationUser.aspx?Id=12644&amp;Mode=0" TargetMode="External"/><Relationship Id="rId137" Type="http://schemas.openxmlformats.org/officeDocument/2006/relationships/hyperlink" Target="https://www.rbi.org.in/Scripts/BS_ViewMasCirculardetails.aspx?id=12474" TargetMode="External"/><Relationship Id="rId158" Type="http://schemas.openxmlformats.org/officeDocument/2006/relationships/hyperlink" Target="https://rbi.org.in/Scripts/BS_ViewMasCirculardetails.aspx?id=12472" TargetMode="External"/><Relationship Id="rId272" Type="http://schemas.openxmlformats.org/officeDocument/2006/relationships/hyperlink" Target="https://www.rbi.org.in/Scripts/NotificationUser.aspx?Id=12690&amp;Mode=0" TargetMode="External"/><Relationship Id="rId20" Type="http://schemas.openxmlformats.org/officeDocument/2006/relationships/hyperlink" Target="https://www.rbi.org.in/Scripts/BS_PressReleaseDisplay.aspx?prid=56889" TargetMode="External"/><Relationship Id="rId41" Type="http://schemas.openxmlformats.org/officeDocument/2006/relationships/hyperlink" Target="https://www.rbi.org.in/Scripts/NotificationUser.aspx?Id=12598&amp;Mode=0" TargetMode="External"/><Relationship Id="rId62" Type="http://schemas.openxmlformats.org/officeDocument/2006/relationships/hyperlink" Target="https://rbi.org.in/Scripts/BS_ViewMasDirections.aspx?id=12156" TargetMode="External"/><Relationship Id="rId83" Type="http://schemas.openxmlformats.org/officeDocument/2006/relationships/hyperlink" Target="https://rbidocs.rbi.org.in/rdocs/content/pdfs/CapitalAdequacy28022024_Annex1.pdf" TargetMode="External"/><Relationship Id="rId88" Type="http://schemas.openxmlformats.org/officeDocument/2006/relationships/hyperlink" Target="https://www.rbi.org.in/Scripts/NotificationUser.aspx?Id=9368&amp;Mode=0" TargetMode="External"/><Relationship Id="rId111" Type="http://schemas.openxmlformats.org/officeDocument/2006/relationships/hyperlink" Target="https://www.rbi.org.in/Scripts/NotificationUser.aspx?Id=12643&amp;Mode=0" TargetMode="External"/><Relationship Id="rId132" Type="http://schemas.openxmlformats.org/officeDocument/2006/relationships/hyperlink" Target="https://www.rbi.org.in/Scripts/NotificationUser.aspx?Id=12649&amp;Mode=0" TargetMode="External"/><Relationship Id="rId153" Type="http://schemas.openxmlformats.org/officeDocument/2006/relationships/hyperlink" Target="https://www.rbi.org.in/Scripts/NotificationUser.aspx?Id=12655&amp;Mode=0" TargetMode="External"/><Relationship Id="rId174" Type="http://schemas.openxmlformats.org/officeDocument/2006/relationships/hyperlink" Target="https://www.rbi.org.in/Scripts/BS_ViewMasDirections.aspx?id=12256" TargetMode="External"/><Relationship Id="rId179" Type="http://schemas.openxmlformats.org/officeDocument/2006/relationships/hyperlink" Target="https://www.rbi.org.in/Scripts/NotificationUser.aspx?Id=12663&amp;Mode=0" TargetMode="External"/><Relationship Id="rId195" Type="http://schemas.openxmlformats.org/officeDocument/2006/relationships/hyperlink" Target="https://www.rbi.org.in/Scripts/BS_PressReleaseDisplay.aspx?prid=57639" TargetMode="External"/><Relationship Id="rId209" Type="http://schemas.openxmlformats.org/officeDocument/2006/relationships/hyperlink" Target="https://www.rbi.org.in/Scripts/BS_PressReleaseDisplay.aspx?prid=54333" TargetMode="External"/><Relationship Id="rId190" Type="http://schemas.openxmlformats.org/officeDocument/2006/relationships/hyperlink" Target="https://www.rbi.org.in/Scripts/NotificationUser.aspx?Id=12664&amp;Mode=0" TargetMode="External"/><Relationship Id="rId204" Type="http://schemas.openxmlformats.org/officeDocument/2006/relationships/hyperlink" Target="https://www.rbi.org.in/Scripts/NotificationUser.aspx?Id=12670&amp;Mode=0" TargetMode="External"/><Relationship Id="rId220" Type="http://schemas.openxmlformats.org/officeDocument/2006/relationships/hyperlink" Target="https://rbi.org.in/Scripts/NotificationUser.aspx?Id=10457&amp;Mode=0" TargetMode="External"/><Relationship Id="rId225" Type="http://schemas.openxmlformats.org/officeDocument/2006/relationships/hyperlink" Target="https://www.rbi.org.in/Scripts/NotificationUser.aspx?Id=12674&amp;Mode=0" TargetMode="External"/><Relationship Id="rId241" Type="http://schemas.openxmlformats.org/officeDocument/2006/relationships/hyperlink" Target="https://www.rbi.org.in/Scripts/NotificationUser.aspx?Id=12680&amp;Mode=0" TargetMode="External"/><Relationship Id="rId246" Type="http://schemas.openxmlformats.org/officeDocument/2006/relationships/hyperlink" Target="https://www.rbi.org.in/Scripts/NotificationUser.aspx?Id=6903&amp;Mode=0" TargetMode="External"/><Relationship Id="rId267" Type="http://schemas.openxmlformats.org/officeDocument/2006/relationships/hyperlink" Target="https://www.rbi.org.in/Scripts/BS_ViewMasDirections.aspx?id=11518" TargetMode="External"/><Relationship Id="rId288" Type="http://schemas.openxmlformats.org/officeDocument/2006/relationships/fontTable" Target="fontTable.xml"/><Relationship Id="rId15" Type="http://schemas.openxmlformats.org/officeDocument/2006/relationships/hyperlink" Target="https://www.rbi.org.in/Scripts/NotificationUser.aspx?Id=12592&amp;Mode=0" TargetMode="External"/><Relationship Id="rId36" Type="http://schemas.openxmlformats.org/officeDocument/2006/relationships/hyperlink" Target="https://www.rbi.org.in/Scripts/NotificationUser.aspx?Id=12598&amp;Mode=0" TargetMode="External"/><Relationship Id="rId57" Type="http://schemas.openxmlformats.org/officeDocument/2006/relationships/hyperlink" Target="https://www.rbi.org.in/Scripts/NotificationUser.aspx?Id=12607&amp;Mode=0" TargetMode="External"/><Relationship Id="rId106" Type="http://schemas.openxmlformats.org/officeDocument/2006/relationships/hyperlink" Target="https://www.rbi.org.in/Scripts/NotificationUser.aspx?Id=12639&amp;Mode=0" TargetMode="External"/><Relationship Id="rId127" Type="http://schemas.openxmlformats.org/officeDocument/2006/relationships/hyperlink" Target="https://www.rbi.org.in/Scripts/NotificationUser.aspx?Id=12647&amp;Mode=0" TargetMode="External"/><Relationship Id="rId262" Type="http://schemas.openxmlformats.org/officeDocument/2006/relationships/hyperlink" Target="https://rbidocs.rbi.org.in/rdocs/content/pdfs/Gazette10052024.pdf" TargetMode="External"/><Relationship Id="rId283" Type="http://schemas.openxmlformats.org/officeDocument/2006/relationships/hyperlink" Target="https://rbi.org.in/Scripts/BS_ViewMasDirections.aspx?id=12613" TargetMode="External"/><Relationship Id="rId10" Type="http://schemas.openxmlformats.org/officeDocument/2006/relationships/hyperlink" Target="https://rbi.org.in/Scripts/BS_PressReleaseDisplay.aspx?prid=47226" TargetMode="External"/><Relationship Id="rId31" Type="http://schemas.openxmlformats.org/officeDocument/2006/relationships/hyperlink" Target="https://www.rbi.org.in/Scripts/NotificationUser.aspx?Id=12594&amp;Mode=0" TargetMode="External"/><Relationship Id="rId52" Type="http://schemas.openxmlformats.org/officeDocument/2006/relationships/hyperlink" Target="https://www.rbi.org.in/Scripts/NotificationUser.aspx?Id=12606&amp;Mode=0" TargetMode="External"/><Relationship Id="rId73" Type="http://schemas.openxmlformats.org/officeDocument/2006/relationships/hyperlink" Target="https://rbidocs.rbi.org.in/rdocs/content/pdfs/NT12727022024_A1.pdf" TargetMode="External"/><Relationship Id="rId78" Type="http://schemas.openxmlformats.org/officeDocument/2006/relationships/hyperlink" Target="https://www.rbi.org.in/Scripts/NotificationUser.aspx?Id=12614&amp;Mode=0" TargetMode="External"/><Relationship Id="rId94" Type="http://schemas.openxmlformats.org/officeDocument/2006/relationships/hyperlink" Target="https://www.rbi.org.in/Scripts/BS_ViewMasDirections.aspx?id=10202" TargetMode="External"/><Relationship Id="rId99" Type="http://schemas.openxmlformats.org/officeDocument/2006/relationships/hyperlink" Target="https://www.rbi.org.in/Scripts/FAQDisplay.aspx?Id=167" TargetMode="External"/><Relationship Id="rId101" Type="http://schemas.openxmlformats.org/officeDocument/2006/relationships/hyperlink" Target="https://www.rbi.org.in/Scripts/NotificationUser.aspx?Id=12620&amp;Mode=0" TargetMode="External"/><Relationship Id="rId122" Type="http://schemas.openxmlformats.org/officeDocument/2006/relationships/hyperlink" Target="https://www.rbi.org.in/Scripts/NotificationUser.aspx?Id=12646&amp;Mode=0" TargetMode="External"/><Relationship Id="rId143" Type="http://schemas.openxmlformats.org/officeDocument/2006/relationships/hyperlink" Target="https://www.rbi.org.in/Scripts/NotificationUser.aspx?Id=12652&amp;Mode=0" TargetMode="External"/><Relationship Id="rId148" Type="http://schemas.openxmlformats.org/officeDocument/2006/relationships/hyperlink" Target="https://www.rbi.org.in/Scripts/NotificationUser.aspx?Id=12654&amp;Mode=0" TargetMode="External"/><Relationship Id="rId164" Type="http://schemas.openxmlformats.org/officeDocument/2006/relationships/hyperlink" Target="https://www.rbi.org.in/Scripts/NotificationUser.aspx?Id=12658&amp;Mode=0" TargetMode="External"/><Relationship Id="rId169" Type="http://schemas.openxmlformats.org/officeDocument/2006/relationships/hyperlink" Target="https://www.rbi.org.in/Scripts/NotificationUser.aspx?Id=12423&amp;Mode=0" TargetMode="External"/><Relationship Id="rId185" Type="http://schemas.openxmlformats.org/officeDocument/2006/relationships/hyperlink" Target="https://www.rbi.org.in/Scripts/NotificationUser.aspx?Id=9508&amp;Mode=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589&amp;Mode=0" TargetMode="External"/><Relationship Id="rId180" Type="http://schemas.openxmlformats.org/officeDocument/2006/relationships/hyperlink" Target="https://rbidocs.rbi.org.in/rdocs/content/pdfs/CIRCULARKFS1504242_B.pdf" TargetMode="External"/><Relationship Id="rId210" Type="http://schemas.openxmlformats.org/officeDocument/2006/relationships/hyperlink" Target="https://www.rbi.org.in/Scripts/BS_PressReleaseDisplay.aspx?prid=55201" TargetMode="External"/><Relationship Id="rId215" Type="http://schemas.openxmlformats.org/officeDocument/2006/relationships/hyperlink" Target="https://rbi.org.in/scripts/bs_viewcontent.aspx?Id=4235" TargetMode="External"/><Relationship Id="rId236" Type="http://schemas.openxmlformats.org/officeDocument/2006/relationships/hyperlink" Target="https://www.rbi.org.in/Scripts/NotificationUser.aspx?Id=12679&amp;Mode=0" TargetMode="External"/><Relationship Id="rId257" Type="http://schemas.openxmlformats.org/officeDocument/2006/relationships/hyperlink" Target="https://www.rbi.org.in/Scripts/NotificationUser.aspx?Id=12028&amp;Mode=0" TargetMode="External"/><Relationship Id="rId278" Type="http://schemas.openxmlformats.org/officeDocument/2006/relationships/hyperlink" Target="https://www.rbi.org.in/Scripts/NotificationUser.aspx?Id=12358&amp;Mode=0" TargetMode="External"/><Relationship Id="rId26" Type="http://schemas.openxmlformats.org/officeDocument/2006/relationships/hyperlink" Target="https://rbi.org.in/Scripts/NotificationUser.aspx?Id=4410&amp;Mode=0" TargetMode="External"/><Relationship Id="rId231" Type="http://schemas.openxmlformats.org/officeDocument/2006/relationships/hyperlink" Target="https://www.rbi.org.in/Scripts/NotificationUser.aspx?Id=2533&amp;Mode=0" TargetMode="External"/><Relationship Id="rId252" Type="http://schemas.openxmlformats.org/officeDocument/2006/relationships/hyperlink" Target="https://www.rbi.org.in/Scripts/NotificationUser.aspx?Id=12682&amp;Mode=0" TargetMode="External"/><Relationship Id="rId273" Type="http://schemas.openxmlformats.org/officeDocument/2006/relationships/hyperlink" Target="https://rbi.org.in/Scripts/BS_ViewMasDirections.aspx?id=12381" TargetMode="External"/><Relationship Id="rId47" Type="http://schemas.openxmlformats.org/officeDocument/2006/relationships/hyperlink" Target="https://www.rbi.org.in/Scripts/NotificationUser.aspx?Id=12600&amp;Mode=0" TargetMode="External"/><Relationship Id="rId68" Type="http://schemas.openxmlformats.org/officeDocument/2006/relationships/hyperlink" Target="https://rbidocs.rbi.org.in/rdocs/content/pdfs/110MD27022024_A4.pdf" TargetMode="External"/><Relationship Id="rId89" Type="http://schemas.openxmlformats.org/officeDocument/2006/relationships/hyperlink" Target="https://www.rbi.org.in/Scripts/BS_PressReleaseDisplay.aspx?prid=55815" TargetMode="External"/><Relationship Id="rId112" Type="http://schemas.openxmlformats.org/officeDocument/2006/relationships/hyperlink" Target="https://www.rbi.org.in/Scripts/NotificationUser.aspx?Id=12643&amp;Mode=0" TargetMode="External"/><Relationship Id="rId133" Type="http://schemas.openxmlformats.org/officeDocument/2006/relationships/hyperlink" Target="https://www.rbi.org.in/Scripts/BS_ViewMasCirculardetails.aspx?id=12477" TargetMode="External"/><Relationship Id="rId154" Type="http://schemas.openxmlformats.org/officeDocument/2006/relationships/hyperlink" Target="https://www.rbi.org.in/Scripts/BS_ViewMasCirculardetails.aspx?id=12475" TargetMode="External"/><Relationship Id="rId175" Type="http://schemas.openxmlformats.org/officeDocument/2006/relationships/hyperlink" Target="https://www.rbi.org.in/Scripts/NotificationUser.aspx?Id=12382&amp;Mode=0" TargetMode="External"/><Relationship Id="rId196" Type="http://schemas.openxmlformats.org/officeDocument/2006/relationships/hyperlink" Target="https://www.rbi.org.in/Scripts/BS_PressReleaseDisplay.aspx?prid=57637" TargetMode="External"/><Relationship Id="rId200" Type="http://schemas.openxmlformats.org/officeDocument/2006/relationships/hyperlink" Target="https://www.rbi.org.in/Scripts/NotificationUser.aspx?Id=12669&amp;Mode=0" TargetMode="External"/><Relationship Id="rId16" Type="http://schemas.openxmlformats.org/officeDocument/2006/relationships/hyperlink" Target="https://www.rbi.org.in/Scripts/NotificationUser.aspx?Id=12592&amp;Mode=0" TargetMode="External"/><Relationship Id="rId221" Type="http://schemas.openxmlformats.org/officeDocument/2006/relationships/hyperlink" Target="https://www.rbi.org.in/Scripts/NotificationUser.aspx?Id=10325&amp;Mode=0" TargetMode="External"/><Relationship Id="rId242" Type="http://schemas.openxmlformats.org/officeDocument/2006/relationships/hyperlink" Target="https://www.rbi.org.in/Scripts/NotificationUser.aspx?Id=12680&amp;Mode=0" TargetMode="External"/><Relationship Id="rId263" Type="http://schemas.openxmlformats.org/officeDocument/2006/relationships/hyperlink" Target="https://www.rbi.org.in/Scripts/BS_FemaNotifications.aspx?Id=12097" TargetMode="External"/><Relationship Id="rId284" Type="http://schemas.openxmlformats.org/officeDocument/2006/relationships/hyperlink" Target="https://www.rbi.org.in/Scripts/NotificationUser.aspx?Id=12694&amp;Mode=0" TargetMode="External"/><Relationship Id="rId37" Type="http://schemas.openxmlformats.org/officeDocument/2006/relationships/hyperlink" Target="https://www.rbi.org.in/Scripts/NotificationUser.aspx?Id=12598&amp;Mode=0" TargetMode="External"/><Relationship Id="rId58" Type="http://schemas.openxmlformats.org/officeDocument/2006/relationships/hyperlink" Target="https://rbi.org.in/Scripts/NotificationUser.aspx?Id=12252&amp;Mode=0" TargetMode="External"/><Relationship Id="rId79" Type="http://schemas.openxmlformats.org/officeDocument/2006/relationships/hyperlink" Target="https://www.rbi.org.in/Scripts/BS_ViewMasCirculardetails.aspx?id=12504" TargetMode="External"/><Relationship Id="rId102" Type="http://schemas.openxmlformats.org/officeDocument/2006/relationships/hyperlink" Target="https://www.rbi.org.in/Scripts/BS_PressReleaseDisplay.aspx?prid=56503" TargetMode="External"/><Relationship Id="rId123" Type="http://schemas.openxmlformats.org/officeDocument/2006/relationships/hyperlink" Target="https://www.rbi.org.in/Scripts/BS_ViewMasCirculardetails.aspx?id=12469" TargetMode="External"/><Relationship Id="rId144" Type="http://schemas.openxmlformats.org/officeDocument/2006/relationships/hyperlink" Target="https://www.rbi.org.in/Scripts/NotificationUser.aspx?Id=12653&amp;Mode=0" TargetMode="External"/><Relationship Id="rId90" Type="http://schemas.openxmlformats.org/officeDocument/2006/relationships/hyperlink" Target="https://www.rbi.org.in/Scripts/NotificationUser.aspx?Id=12616&amp;Mode=0" TargetMode="External"/><Relationship Id="rId165" Type="http://schemas.openxmlformats.org/officeDocument/2006/relationships/hyperlink" Target="https://www.rbi.org.in/Scripts/NotificationUser.aspx?Id=12658&amp;Mode=0" TargetMode="External"/><Relationship Id="rId186" Type="http://schemas.openxmlformats.org/officeDocument/2006/relationships/hyperlink" Target="https://www.rbi.org.in/Scripts/BS_ViewMasDirections.aspx?id=12256" TargetMode="External"/><Relationship Id="rId211" Type="http://schemas.openxmlformats.org/officeDocument/2006/relationships/hyperlink" Target="https://rbi.org.in/scripts/bs_viewcontent.aspx?Id=4235" TargetMode="External"/><Relationship Id="rId232" Type="http://schemas.openxmlformats.org/officeDocument/2006/relationships/hyperlink" Target="https://www.rbi.org.in/Scripts/NotificationUser.aspx?Id=12679&amp;Mode=0" TargetMode="External"/><Relationship Id="rId253" Type="http://schemas.openxmlformats.org/officeDocument/2006/relationships/hyperlink" Target="https://www.rbi.org.in/Scripts/NotificationUser.aspx?Id=12682&amp;Mode=0" TargetMode="External"/><Relationship Id="rId274" Type="http://schemas.openxmlformats.org/officeDocument/2006/relationships/hyperlink" Target="https://rbi.org.in/Scripts/BS_ViewMasDirections.aspx?id=12381" TargetMode="External"/><Relationship Id="rId27" Type="http://schemas.openxmlformats.org/officeDocument/2006/relationships/hyperlink" Target="https://rbi.org.in/Scripts/NotificationUser.aspx?Id=5913&amp;Mode=0" TargetMode="External"/><Relationship Id="rId48" Type="http://schemas.openxmlformats.org/officeDocument/2006/relationships/hyperlink" Target="https://rbi.org.in/Scripts/NotificationUser.aspx?Id=12324&amp;Mode=0" TargetMode="External"/><Relationship Id="rId69" Type="http://schemas.openxmlformats.org/officeDocument/2006/relationships/hyperlink" Target="https://rbidocs.rbi.org.in/rdocs/content/pdfs/110MD27022024_A5.pdf" TargetMode="External"/><Relationship Id="rId113" Type="http://schemas.openxmlformats.org/officeDocument/2006/relationships/hyperlink" Target="https://www.rbi.org.in/" TargetMode="External"/><Relationship Id="rId134" Type="http://schemas.openxmlformats.org/officeDocument/2006/relationships/hyperlink" Target="https://www.rbi.org.in/Scripts/NotificationUser.aspx?Id=12650&amp;Mode=0" TargetMode="External"/><Relationship Id="rId80" Type="http://schemas.openxmlformats.org/officeDocument/2006/relationships/hyperlink" Target="https://www.rbi.org.in/Scripts/BS_ViewMasDirections.aspx?id=12182" TargetMode="External"/><Relationship Id="rId155" Type="http://schemas.openxmlformats.org/officeDocument/2006/relationships/hyperlink" Target="https://www.rbi.org.in/Scripts/NotificationUser.aspx?Id=12656&amp;Mode=0" TargetMode="External"/><Relationship Id="rId176" Type="http://schemas.openxmlformats.org/officeDocument/2006/relationships/hyperlink" Target="https://www.rbi.org.in/Scripts/BS_PressReleaseDisplay.aspx?prid=57276" TargetMode="External"/><Relationship Id="rId197" Type="http://schemas.openxmlformats.org/officeDocument/2006/relationships/hyperlink" Target="https://www.rbi.org.in/Scripts/NotificationUser.aspx?Id=10636&amp;Mode=0" TargetMode="External"/><Relationship Id="rId201" Type="http://schemas.openxmlformats.org/officeDocument/2006/relationships/hyperlink" Target="https://www.rbi.org.in/Scripts/NotificationUser.aspx?Id=12669&amp;Mode=0" TargetMode="External"/><Relationship Id="rId222" Type="http://schemas.openxmlformats.org/officeDocument/2006/relationships/hyperlink" Target="https://www.rbi.org.in/Scripts/NotificationUser.aspx?Id=12673&amp;Mode=0" TargetMode="External"/><Relationship Id="rId243" Type="http://schemas.openxmlformats.org/officeDocument/2006/relationships/hyperlink" Target="https://www.rbi.org.in/Scripts/NotificationUser.aspx?Id=6903&amp;Mode=0" TargetMode="External"/><Relationship Id="rId264" Type="http://schemas.openxmlformats.org/officeDocument/2006/relationships/hyperlink" Target="https://www.rbi.org.in/Scripts/NotificationUser.aspx?Id=12684&amp;Mode=0" TargetMode="External"/><Relationship Id="rId285" Type="http://schemas.openxmlformats.org/officeDocument/2006/relationships/hyperlink" Target="https://www.rbi.org.in/Scripts/BS_ViewMasDirections.aspx?id=11959" TargetMode="External"/><Relationship Id="rId17" Type="http://schemas.openxmlformats.org/officeDocument/2006/relationships/hyperlink" Target="https://www.rbi.org.in/Scripts/BS_ViewMasDirections.aspx?id=11566" TargetMode="External"/><Relationship Id="rId38" Type="http://schemas.openxmlformats.org/officeDocument/2006/relationships/hyperlink" Target="https://www.rbi.org.in/Scripts/NotificationUser.aspx?Id=12384&amp;Mode=0" TargetMode="External"/><Relationship Id="rId59" Type="http://schemas.openxmlformats.org/officeDocument/2006/relationships/hyperlink" Target="https://rbi.org.in/Scripts/NotificationUser.aspx?Id=12327&amp;Mode=0" TargetMode="External"/><Relationship Id="rId103" Type="http://schemas.openxmlformats.org/officeDocument/2006/relationships/hyperlink" Target="https://www.rbi.org.in/Scripts/NotificationUser.aspx?Id=12636&amp;Mode=0" TargetMode="External"/><Relationship Id="rId124" Type="http://schemas.openxmlformats.org/officeDocument/2006/relationships/hyperlink" Target="https://rbi.org.in/" TargetMode="External"/><Relationship Id="rId70" Type="http://schemas.openxmlformats.org/officeDocument/2006/relationships/hyperlink" Target="https://rbidocs.rbi.org.in/rdocs/content/pdfs/110MD27022024_A6.pdf" TargetMode="External"/><Relationship Id="rId91" Type="http://schemas.openxmlformats.org/officeDocument/2006/relationships/hyperlink" Target="https://www.rbi.org.in/Scripts/NotificationUser.aspx?Id=12616&amp;Mode=0" TargetMode="External"/><Relationship Id="rId145" Type="http://schemas.openxmlformats.org/officeDocument/2006/relationships/hyperlink" Target="https://www.rbi.org.in/Scripts/NotificationUser.aspx?Id=12653&amp;Mode=0" TargetMode="External"/><Relationship Id="rId166" Type="http://schemas.openxmlformats.org/officeDocument/2006/relationships/hyperlink" Target="https://www.rbi.org.in/Scripts/BS_PressReleaseDisplay.aspx?prid=57276" TargetMode="External"/><Relationship Id="rId187" Type="http://schemas.openxmlformats.org/officeDocument/2006/relationships/hyperlink" Target="https://www.rbi.org.in/Scripts/NotificationUser.aspx?Id=12382&amp;Mode=0" TargetMode="External"/><Relationship Id="rId1" Type="http://schemas.openxmlformats.org/officeDocument/2006/relationships/numbering" Target="numbering.xml"/><Relationship Id="rId212" Type="http://schemas.openxmlformats.org/officeDocument/2006/relationships/hyperlink" Target="https://www.rbi.org.in/Scripts/NotificationUser.aspx?Id=11385&amp;Mode=0" TargetMode="External"/><Relationship Id="rId233" Type="http://schemas.openxmlformats.org/officeDocument/2006/relationships/hyperlink" Target="https://www.rbi.org.in/Scripts/NotificationUser.aspx?Id=12679&amp;Mode=0" TargetMode="External"/><Relationship Id="rId254" Type="http://schemas.openxmlformats.org/officeDocument/2006/relationships/hyperlink" Target="https://www.rbi.org.in/Scripts/NotificationUser.aspx?Id=12097&amp;Mode=0" TargetMode="External"/><Relationship Id="rId28" Type="http://schemas.openxmlformats.org/officeDocument/2006/relationships/hyperlink" Target="https://www.rbi.org.in/Scripts/BS_ViewMasDirections.aspx?id=10485" TargetMode="External"/><Relationship Id="rId49" Type="http://schemas.openxmlformats.org/officeDocument/2006/relationships/hyperlink" Target="https://rbi.org.in/Scripts/NotificationUser.aspx?Id=12324&amp;Mode=0" TargetMode="External"/><Relationship Id="rId114" Type="http://schemas.openxmlformats.org/officeDocument/2006/relationships/hyperlink" Target="https://www.rbi.org.in/Scripts/NotificationUser.aspx?Id=12643&amp;Mode=0" TargetMode="External"/><Relationship Id="rId275" Type="http://schemas.openxmlformats.org/officeDocument/2006/relationships/hyperlink" Target="https://www.rbi.org.in/Scripts/NotificationUser.aspx?Id=12691&amp;Mode=0" TargetMode="External"/><Relationship Id="rId60" Type="http://schemas.openxmlformats.org/officeDocument/2006/relationships/hyperlink" Target="https://www.rbi.org.in/Scripts/NotificationUser.aspx?Id=12610&amp;Mode=0" TargetMode="External"/><Relationship Id="rId81" Type="http://schemas.openxmlformats.org/officeDocument/2006/relationships/hyperlink" Target="https://www.rbi.org.in/Scripts/BS_ViewMasDirections.aspx?id=12534" TargetMode="External"/><Relationship Id="rId135" Type="http://schemas.openxmlformats.org/officeDocument/2006/relationships/hyperlink" Target="https://mastercirculars.rbi.org.in/" TargetMode="External"/><Relationship Id="rId156" Type="http://schemas.openxmlformats.org/officeDocument/2006/relationships/hyperlink" Target="https://www.rbi.org.in/Scripts/NotificationUser.aspx?Id=12656&amp;Mode=0" TargetMode="External"/><Relationship Id="rId177" Type="http://schemas.openxmlformats.org/officeDocument/2006/relationships/hyperlink" Target="https://www.rbi.org.in/Scripts/BS_ViewMasDirections.aspx?id=10295" TargetMode="External"/><Relationship Id="rId198" Type="http://schemas.openxmlformats.org/officeDocument/2006/relationships/hyperlink" Target="https://www.rbi.org.in/Scripts/BS_PressReleaseDisplay.aspx?prid=47412" TargetMode="External"/><Relationship Id="rId202" Type="http://schemas.openxmlformats.org/officeDocument/2006/relationships/hyperlink" Target="https://www.rbi.org.in/Scripts/BS_ViewMasCirculardetails.aspx?id=12476" TargetMode="External"/><Relationship Id="rId223" Type="http://schemas.openxmlformats.org/officeDocument/2006/relationships/hyperlink" Target="https://rbi.org.in/Scripts/NotificationUser.aspx?Id=10261&amp;Mode=0" TargetMode="External"/><Relationship Id="rId244" Type="http://schemas.openxmlformats.org/officeDocument/2006/relationships/hyperlink" Target="https://www.rbi.org.in/Scripts/BS_ViewMasCirculardetails.aspx?id=12652" TargetMode="External"/><Relationship Id="rId18" Type="http://schemas.openxmlformats.org/officeDocument/2006/relationships/hyperlink" Target="https://www.rbi.org.in/Scripts/BS_ViewMasDirections.aspx?id=11566" TargetMode="External"/><Relationship Id="rId39" Type="http://schemas.openxmlformats.org/officeDocument/2006/relationships/hyperlink" Target="https://www.rbi.org.in/Scripts/NotificationUser.aspx?Id=12598&amp;Mode=0" TargetMode="External"/><Relationship Id="rId265" Type="http://schemas.openxmlformats.org/officeDocument/2006/relationships/hyperlink" Target="https://www.rbi.org.in/Scripts/NotificationUser.aspx?Id=11723&amp;Mode=0" TargetMode="External"/><Relationship Id="rId286" Type="http://schemas.openxmlformats.org/officeDocument/2006/relationships/hyperlink" Target="https://www.rbi.org.in/Scripts/FAQDisplay.aspx?Id=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82</Pages>
  <Words>25464</Words>
  <Characters>145145</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103</cp:revision>
  <dcterms:created xsi:type="dcterms:W3CDTF">2024-08-26T09:33:00Z</dcterms:created>
  <dcterms:modified xsi:type="dcterms:W3CDTF">2024-08-26T10:43:00Z</dcterms:modified>
</cp:coreProperties>
</file>